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7928E938" w:rsidR="00F862D6" w:rsidRPr="003E6B9A" w:rsidRDefault="005F7F98" w:rsidP="005F7F98">
            <w:bookmarkStart w:id="0" w:name="_GoBack"/>
            <w:bookmarkEnd w:id="0"/>
            <w:r w:rsidRPr="005F7F98">
              <w:rPr>
                <w:rFonts w:ascii="Helvetica" w:hAnsi="Helvetica"/>
              </w:rPr>
              <w:t>12966/2024-SŽ-SSV-Ú3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5F7F98" w:rsidRDefault="00F862D6" w:rsidP="0077673A">
            <w:r w:rsidRPr="005F7F98">
              <w:t>Listů/příloh</w:t>
            </w:r>
          </w:p>
        </w:tc>
        <w:tc>
          <w:tcPr>
            <w:tcW w:w="2552" w:type="dxa"/>
          </w:tcPr>
          <w:p w14:paraId="333CD487" w14:textId="0F739AD1" w:rsidR="00F862D6" w:rsidRPr="005F7F98" w:rsidRDefault="005F7F98" w:rsidP="00CC1E2B">
            <w:r w:rsidRPr="005F7F98">
              <w:t>4/2</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23C522DF" w:rsidR="00F862D6" w:rsidRPr="003E6B9A" w:rsidRDefault="00F918A3" w:rsidP="00FE3455">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4DFDF988" w:rsidR="009A7568" w:rsidRPr="003E6B9A" w:rsidRDefault="00F918A3" w:rsidP="009A7568">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6ACABC3F" w:rsidR="009A7568" w:rsidRPr="003E6B9A" w:rsidRDefault="00F918A3" w:rsidP="006104F6">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1" w:name="Datum"/>
        <w:tc>
          <w:tcPr>
            <w:tcW w:w="2552" w:type="dxa"/>
          </w:tcPr>
          <w:p w14:paraId="60AF53E1" w14:textId="78E88846" w:rsidR="009A7568" w:rsidRPr="003E6B9A" w:rsidRDefault="009A7568" w:rsidP="009A7568">
            <w:r w:rsidRPr="003E6B9A">
              <w:fldChar w:fldCharType="begin"/>
            </w:r>
            <w:r w:rsidRPr="003E6B9A">
              <w:instrText xml:space="preserve"> DATE  \@ "d. MMMM yyyy"  \* MERGEFORMAT </w:instrText>
            </w:r>
            <w:r w:rsidRPr="003E6B9A">
              <w:fldChar w:fldCharType="separate"/>
            </w:r>
            <w:r w:rsidR="005F7F98">
              <w:rPr>
                <w:noProof/>
              </w:rPr>
              <w:t>19. listopadu 2024</w:t>
            </w:r>
            <w:r w:rsidRPr="003E6B9A">
              <w:fldChar w:fldCharType="end"/>
            </w:r>
            <w:r w:rsidRPr="003E6B9A">
              <w:t xml:space="preserve"> </w:t>
            </w:r>
            <w:bookmarkEnd w:id="1"/>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7ACAB8F5" w:rsidR="00335122" w:rsidRPr="00015B46"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015B46">
        <w:rPr>
          <w:rFonts w:eastAsia="Calibri" w:cs="Times New Roman"/>
          <w:lang w:eastAsia="cs-CZ"/>
        </w:rPr>
        <w:t xml:space="preserve">Vysvětlení/ změna/ doplnění zadávací dokumentace č. </w:t>
      </w:r>
      <w:r w:rsidR="00287046">
        <w:rPr>
          <w:rFonts w:eastAsia="Calibri" w:cs="Times New Roman"/>
          <w:lang w:eastAsia="cs-CZ"/>
        </w:rPr>
        <w:t>15</w:t>
      </w:r>
    </w:p>
    <w:p w14:paraId="25C6ADAC" w14:textId="4D802C65" w:rsidR="00CB7B5A" w:rsidRDefault="00CB7B5A" w:rsidP="00CB7B5A">
      <w:pPr>
        <w:spacing w:after="0" w:line="240" w:lineRule="auto"/>
        <w:rPr>
          <w:rFonts w:eastAsia="Calibri" w:cs="Times New Roman"/>
          <w:lang w:eastAsia="cs-CZ"/>
        </w:rPr>
      </w:pPr>
      <w:r w:rsidRPr="00015B46">
        <w:rPr>
          <w:rFonts w:eastAsia="Calibri" w:cs="Times New Roman"/>
          <w:lang w:eastAsia="cs-CZ"/>
        </w:rPr>
        <w:t xml:space="preserve"> </w:t>
      </w:r>
      <w:r w:rsidR="00335122" w:rsidRPr="00015B46">
        <w:rPr>
          <w:rFonts w:eastAsia="Calibri" w:cs="Times New Roman"/>
          <w:lang w:eastAsia="cs-CZ"/>
        </w:rPr>
        <w:tab/>
        <w:t>„</w:t>
      </w:r>
      <w:r w:rsidR="00015B46" w:rsidRPr="00015B46">
        <w:rPr>
          <w:rFonts w:eastAsia="Calibri" w:cs="Times New Roman"/>
          <w:b/>
          <w:bCs/>
          <w:lang w:eastAsia="cs-CZ"/>
        </w:rPr>
        <w:t>Náhrada přejezdu P6501 v km 245,044 trati Přerov – Bohumín</w:t>
      </w:r>
      <w:r w:rsidR="00335122" w:rsidRPr="00015B46">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16E203ED" w:rsidR="005C663F" w:rsidRDefault="005C663F" w:rsidP="005C663F">
      <w:pPr>
        <w:spacing w:after="0" w:line="240" w:lineRule="auto"/>
        <w:rPr>
          <w:rFonts w:eastAsia="Calibri" w:cs="Times New Roman"/>
          <w:b/>
          <w:lang w:eastAsia="cs-CZ"/>
        </w:rPr>
      </w:pPr>
    </w:p>
    <w:p w14:paraId="77BD47E7" w14:textId="1B80C287" w:rsidR="005F7F98" w:rsidRDefault="005F7F98" w:rsidP="005C663F">
      <w:pPr>
        <w:spacing w:after="0" w:line="240" w:lineRule="auto"/>
        <w:rPr>
          <w:rFonts w:eastAsia="Calibri" w:cs="Times New Roman"/>
          <w:b/>
          <w:lang w:eastAsia="cs-CZ"/>
        </w:rPr>
      </w:pPr>
    </w:p>
    <w:p w14:paraId="35B37256" w14:textId="77777777" w:rsidR="005F7F98" w:rsidRPr="00BD5319" w:rsidRDefault="005F7F98" w:rsidP="005C663F">
      <w:pPr>
        <w:spacing w:after="0" w:line="240" w:lineRule="auto"/>
        <w:rPr>
          <w:rFonts w:eastAsia="Calibri" w:cs="Times New Roman"/>
          <w:b/>
          <w:lang w:eastAsia="cs-CZ"/>
        </w:rPr>
      </w:pPr>
    </w:p>
    <w:p w14:paraId="7D68FBD7" w14:textId="34F53C98" w:rsidR="00BD5319" w:rsidRPr="009F5ABF" w:rsidRDefault="00BD5319" w:rsidP="005F7F98">
      <w:pPr>
        <w:spacing w:after="0"/>
        <w:rPr>
          <w:rFonts w:eastAsia="Calibri" w:cs="Times New Roman"/>
          <w:b/>
          <w:lang w:eastAsia="cs-CZ"/>
        </w:rPr>
      </w:pPr>
      <w:r w:rsidRPr="009F5ABF">
        <w:rPr>
          <w:rFonts w:eastAsia="Calibri" w:cs="Times New Roman"/>
          <w:b/>
          <w:lang w:eastAsia="cs-CZ"/>
        </w:rPr>
        <w:t xml:space="preserve">Dotaz č. </w:t>
      </w:r>
      <w:r w:rsidR="00287046" w:rsidRPr="009F5ABF">
        <w:rPr>
          <w:rFonts w:eastAsia="Calibri" w:cs="Times New Roman"/>
          <w:b/>
          <w:lang w:eastAsia="cs-CZ"/>
        </w:rPr>
        <w:t>8</w:t>
      </w:r>
      <w:r w:rsidR="00F918A3" w:rsidRPr="009F5ABF">
        <w:rPr>
          <w:rFonts w:eastAsia="Calibri" w:cs="Times New Roman"/>
          <w:b/>
          <w:lang w:eastAsia="cs-CZ"/>
        </w:rPr>
        <w:t>3</w:t>
      </w:r>
      <w:r w:rsidRPr="009F5ABF">
        <w:rPr>
          <w:rFonts w:eastAsia="Calibri" w:cs="Times New Roman"/>
          <w:b/>
          <w:lang w:eastAsia="cs-CZ"/>
        </w:rPr>
        <w:t>:</w:t>
      </w:r>
    </w:p>
    <w:p w14:paraId="23AAAF0A" w14:textId="77777777" w:rsidR="00287046" w:rsidRPr="009F5ABF" w:rsidRDefault="00287046" w:rsidP="005F7F98">
      <w:pPr>
        <w:spacing w:after="0"/>
      </w:pPr>
      <w:r w:rsidRPr="009F5ABF">
        <w:t xml:space="preserve">Soupis prací </w:t>
      </w:r>
      <w:r w:rsidRPr="009F5ABF">
        <w:rPr>
          <w:b/>
        </w:rPr>
        <w:t>SO 01-18-01</w:t>
      </w:r>
      <w:r w:rsidRPr="009F5ABF">
        <w:t xml:space="preserve"> obsahuje tyto položky:</w:t>
      </w:r>
    </w:p>
    <w:p w14:paraId="21917FDF" w14:textId="4076BD2A" w:rsidR="00287046" w:rsidRPr="009F5ABF" w:rsidRDefault="00287046" w:rsidP="005F7F98">
      <w:pPr>
        <w:spacing w:after="0"/>
      </w:pPr>
      <w:r w:rsidRPr="009F5ABF">
        <w:rPr>
          <w:noProof/>
          <w:lang w:eastAsia="cs-CZ"/>
        </w:rPr>
        <w:drawing>
          <wp:inline distT="0" distB="0" distL="0" distR="0" wp14:anchorId="67D93FD8" wp14:editId="147340ED">
            <wp:extent cx="5760720" cy="678180"/>
            <wp:effectExtent l="0" t="0" r="11430" b="7620"/>
            <wp:docPr id="1065846917"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78180"/>
                    </a:xfrm>
                    <a:prstGeom prst="rect">
                      <a:avLst/>
                    </a:prstGeom>
                    <a:noFill/>
                    <a:ln>
                      <a:noFill/>
                    </a:ln>
                  </pic:spPr>
                </pic:pic>
              </a:graphicData>
            </a:graphic>
          </wp:inline>
        </w:drawing>
      </w:r>
    </w:p>
    <w:p w14:paraId="65E343A9" w14:textId="36022B58" w:rsidR="00287046" w:rsidRPr="009F5ABF" w:rsidRDefault="00287046" w:rsidP="005F7F98">
      <w:pPr>
        <w:spacing w:after="0"/>
      </w:pPr>
      <w:r w:rsidRPr="009F5ABF">
        <w:rPr>
          <w:noProof/>
          <w:lang w:eastAsia="cs-CZ"/>
        </w:rPr>
        <w:drawing>
          <wp:inline distT="0" distB="0" distL="0" distR="0" wp14:anchorId="248E7674" wp14:editId="0862F605">
            <wp:extent cx="5760720" cy="705485"/>
            <wp:effectExtent l="0" t="0" r="11430" b="18415"/>
            <wp:docPr id="337977026"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5760720" cy="705485"/>
                    </a:xfrm>
                    <a:prstGeom prst="rect">
                      <a:avLst/>
                    </a:prstGeom>
                    <a:noFill/>
                    <a:ln>
                      <a:noFill/>
                    </a:ln>
                  </pic:spPr>
                </pic:pic>
              </a:graphicData>
            </a:graphic>
          </wp:inline>
        </w:drawing>
      </w:r>
    </w:p>
    <w:p w14:paraId="542D61BF" w14:textId="51E37A7A" w:rsidR="00F918A3" w:rsidRPr="009F5ABF" w:rsidRDefault="00287046" w:rsidP="005F7F98">
      <w:pPr>
        <w:spacing w:after="0"/>
      </w:pPr>
      <w:r w:rsidRPr="009F5ABF">
        <w:t>Nejde o zdvojení položek? Můžete upravit soupis prací?</w:t>
      </w:r>
    </w:p>
    <w:p w14:paraId="163FD2D3" w14:textId="77777777" w:rsidR="005F7F98" w:rsidRDefault="005F7F98" w:rsidP="005F7F98">
      <w:pPr>
        <w:spacing w:after="0"/>
        <w:rPr>
          <w:rFonts w:eastAsia="Calibri" w:cs="Times New Roman"/>
          <w:b/>
          <w:lang w:eastAsia="cs-CZ"/>
        </w:rPr>
      </w:pPr>
    </w:p>
    <w:p w14:paraId="6D16A484" w14:textId="591503CE" w:rsidR="00BD5319" w:rsidRPr="009F5ABF" w:rsidRDefault="00BD5319" w:rsidP="005F7F98">
      <w:pPr>
        <w:spacing w:after="0"/>
        <w:rPr>
          <w:rFonts w:eastAsia="Calibri" w:cs="Times New Roman"/>
          <w:b/>
          <w:lang w:eastAsia="cs-CZ"/>
        </w:rPr>
      </w:pPr>
      <w:r w:rsidRPr="009F5ABF">
        <w:rPr>
          <w:rFonts w:eastAsia="Calibri" w:cs="Times New Roman"/>
          <w:b/>
          <w:lang w:eastAsia="cs-CZ"/>
        </w:rPr>
        <w:t xml:space="preserve">Odpověď: </w:t>
      </w:r>
    </w:p>
    <w:p w14:paraId="6C155BEF" w14:textId="77777777" w:rsidR="005F7F98" w:rsidRDefault="00F547E3" w:rsidP="005F7F98">
      <w:pPr>
        <w:spacing w:after="0"/>
        <w:rPr>
          <w:rFonts w:eastAsia="Calibri" w:cs="Times New Roman"/>
          <w:bCs/>
          <w:lang w:eastAsia="cs-CZ"/>
        </w:rPr>
      </w:pPr>
      <w:r w:rsidRPr="005F7F98">
        <w:rPr>
          <w:rFonts w:eastAsia="Calibri" w:cs="Times New Roman"/>
          <w:bCs/>
          <w:lang w:eastAsia="cs-CZ"/>
        </w:rPr>
        <w:t xml:space="preserve">Položka č. 21 PODKLADNÍ A VÝPLŇOVÉ VRSTVY Z PROSTÉHO BETONU C25/30, byla </w:t>
      </w:r>
    </w:p>
    <w:p w14:paraId="1956F0AA" w14:textId="289B6243" w:rsidR="00015B46" w:rsidRPr="005F7F98" w:rsidRDefault="00F547E3" w:rsidP="005F7F98">
      <w:pPr>
        <w:spacing w:after="0"/>
        <w:rPr>
          <w:rFonts w:eastAsia="Calibri" w:cs="Times New Roman"/>
          <w:bCs/>
          <w:lang w:eastAsia="cs-CZ"/>
        </w:rPr>
      </w:pPr>
      <w:r w:rsidRPr="005F7F98">
        <w:rPr>
          <w:rFonts w:eastAsia="Calibri" w:cs="Times New Roman"/>
          <w:bCs/>
          <w:lang w:eastAsia="cs-CZ"/>
        </w:rPr>
        <w:t xml:space="preserve">odstraněna ze soupisu prací. </w:t>
      </w:r>
    </w:p>
    <w:p w14:paraId="3F7B8D09" w14:textId="77777777" w:rsidR="005F7F98" w:rsidRDefault="005F7F98" w:rsidP="005F7F98">
      <w:pPr>
        <w:spacing w:after="0"/>
        <w:rPr>
          <w:rFonts w:eastAsia="Calibri" w:cs="Times New Roman"/>
          <w:b/>
          <w:bCs/>
          <w:lang w:eastAsia="cs-CZ"/>
        </w:rPr>
      </w:pPr>
    </w:p>
    <w:p w14:paraId="76C39AC8" w14:textId="0A74D77D" w:rsidR="00F547E3" w:rsidRPr="005F7F98" w:rsidRDefault="00F547E3" w:rsidP="005F7F98">
      <w:pPr>
        <w:spacing w:after="0"/>
        <w:rPr>
          <w:rFonts w:eastAsia="Calibri" w:cs="Times New Roman"/>
          <w:b/>
          <w:bCs/>
          <w:lang w:eastAsia="cs-CZ"/>
        </w:rPr>
      </w:pPr>
      <w:r w:rsidRPr="005F7F98">
        <w:rPr>
          <w:rFonts w:eastAsia="Calibri" w:cs="Times New Roman"/>
          <w:b/>
          <w:bCs/>
          <w:lang w:eastAsia="cs-CZ"/>
        </w:rPr>
        <w:t>Byl opraven soupis prací SO 01-18-01.</w:t>
      </w:r>
    </w:p>
    <w:p w14:paraId="2F7358C3" w14:textId="0BC0E8A2" w:rsidR="00015B46" w:rsidRDefault="00015B46" w:rsidP="005F7F98">
      <w:pPr>
        <w:spacing w:after="0"/>
        <w:rPr>
          <w:rFonts w:eastAsia="Calibri" w:cs="Times New Roman"/>
          <w:bCs/>
          <w:color w:val="FF0000"/>
          <w:highlight w:val="yellow"/>
          <w:lang w:eastAsia="cs-CZ"/>
        </w:rPr>
      </w:pPr>
    </w:p>
    <w:p w14:paraId="02A9446E" w14:textId="77777777" w:rsidR="005F7F98" w:rsidRPr="00503B20" w:rsidRDefault="005F7F98" w:rsidP="005F7F98">
      <w:pPr>
        <w:spacing w:after="0"/>
        <w:rPr>
          <w:rFonts w:eastAsia="Calibri" w:cs="Times New Roman"/>
          <w:bCs/>
          <w:color w:val="FF0000"/>
          <w:highlight w:val="yellow"/>
          <w:lang w:eastAsia="cs-CZ"/>
        </w:rPr>
      </w:pPr>
    </w:p>
    <w:p w14:paraId="09C9076C" w14:textId="275CC303" w:rsidR="00BD5319" w:rsidRPr="00503B20" w:rsidRDefault="00BD5319" w:rsidP="005F7F98">
      <w:pPr>
        <w:spacing w:after="0"/>
        <w:rPr>
          <w:rFonts w:eastAsia="Calibri" w:cs="Times New Roman"/>
          <w:b/>
          <w:lang w:eastAsia="cs-CZ"/>
        </w:rPr>
      </w:pPr>
      <w:r w:rsidRPr="00503B20">
        <w:rPr>
          <w:rFonts w:eastAsia="Calibri" w:cs="Times New Roman"/>
          <w:b/>
          <w:lang w:eastAsia="cs-CZ"/>
        </w:rPr>
        <w:t xml:space="preserve">Dotaz č. </w:t>
      </w:r>
      <w:r w:rsidR="00287046" w:rsidRPr="00503B20">
        <w:rPr>
          <w:rFonts w:eastAsia="Calibri" w:cs="Times New Roman"/>
          <w:b/>
          <w:lang w:eastAsia="cs-CZ"/>
        </w:rPr>
        <w:t>8</w:t>
      </w:r>
      <w:r w:rsidR="00F918A3" w:rsidRPr="00503B20">
        <w:rPr>
          <w:rFonts w:eastAsia="Calibri" w:cs="Times New Roman"/>
          <w:b/>
          <w:lang w:eastAsia="cs-CZ"/>
        </w:rPr>
        <w:t>4</w:t>
      </w:r>
      <w:r w:rsidRPr="00503B20">
        <w:rPr>
          <w:rFonts w:eastAsia="Calibri" w:cs="Times New Roman"/>
          <w:b/>
          <w:lang w:eastAsia="cs-CZ"/>
        </w:rPr>
        <w:t>:</w:t>
      </w:r>
    </w:p>
    <w:p w14:paraId="2920515C" w14:textId="6BEE6D8D" w:rsidR="00287046" w:rsidRDefault="00287046" w:rsidP="005F7F98">
      <w:pPr>
        <w:spacing w:after="0"/>
      </w:pPr>
      <w:r w:rsidRPr="00503B20">
        <w:t xml:space="preserve">Soupis prací </w:t>
      </w:r>
      <w:r w:rsidRPr="00503B20">
        <w:rPr>
          <w:b/>
        </w:rPr>
        <w:t>SO 01-19-04</w:t>
      </w:r>
      <w:r w:rsidRPr="00503B20">
        <w:t xml:space="preserve"> obsahuje položku:</w:t>
      </w:r>
    </w:p>
    <w:p w14:paraId="34EDA286" w14:textId="77777777" w:rsidR="005F7F98" w:rsidRPr="00503B20" w:rsidRDefault="005F7F98" w:rsidP="005F7F98">
      <w:pPr>
        <w:spacing w:after="0"/>
      </w:pPr>
    </w:p>
    <w:p w14:paraId="3273162F" w14:textId="131139C5" w:rsidR="00F918A3" w:rsidRPr="00503B20" w:rsidRDefault="00287046" w:rsidP="005F7F98">
      <w:pPr>
        <w:spacing w:after="0"/>
      </w:pPr>
      <w:r w:rsidRPr="00503B20">
        <w:rPr>
          <w:noProof/>
          <w:lang w:eastAsia="cs-CZ"/>
        </w:rPr>
        <w:drawing>
          <wp:inline distT="0" distB="0" distL="0" distR="0" wp14:anchorId="469FD172" wp14:editId="7C32CE3D">
            <wp:extent cx="5760720" cy="845185"/>
            <wp:effectExtent l="0" t="0" r="11430" b="12065"/>
            <wp:docPr id="246540841"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5760720" cy="845185"/>
                    </a:xfrm>
                    <a:prstGeom prst="rect">
                      <a:avLst/>
                    </a:prstGeom>
                    <a:noFill/>
                    <a:ln>
                      <a:noFill/>
                    </a:ln>
                  </pic:spPr>
                </pic:pic>
              </a:graphicData>
            </a:graphic>
          </wp:inline>
        </w:drawing>
      </w:r>
      <w:r w:rsidRPr="00503B20">
        <w:t>Přísada na bázi zeolitu se dle sdělení subdodavatelů již roky nepoužívá, bylo by možné upravit specifikaci položky do souladu s běžnými stavebními postupy?</w:t>
      </w:r>
    </w:p>
    <w:p w14:paraId="7208AD0B" w14:textId="77777777" w:rsidR="005F7F98" w:rsidRDefault="005F7F98" w:rsidP="005F7F98">
      <w:pPr>
        <w:spacing w:after="0"/>
        <w:rPr>
          <w:rFonts w:eastAsia="Calibri" w:cs="Times New Roman"/>
          <w:b/>
          <w:lang w:eastAsia="cs-CZ"/>
        </w:rPr>
      </w:pPr>
    </w:p>
    <w:p w14:paraId="761EFDF9" w14:textId="77777777" w:rsidR="005F7F98" w:rsidRDefault="005F7F98" w:rsidP="005F7F98">
      <w:pPr>
        <w:spacing w:after="0"/>
        <w:rPr>
          <w:rFonts w:eastAsia="Calibri" w:cs="Times New Roman"/>
          <w:b/>
          <w:lang w:eastAsia="cs-CZ"/>
        </w:rPr>
      </w:pPr>
    </w:p>
    <w:p w14:paraId="7CE4D3A7" w14:textId="4036170C" w:rsidR="00015B46" w:rsidRPr="00503B20" w:rsidRDefault="00015B46" w:rsidP="005F7F98">
      <w:pPr>
        <w:spacing w:after="0"/>
        <w:rPr>
          <w:rFonts w:eastAsia="Calibri" w:cs="Times New Roman"/>
          <w:b/>
          <w:lang w:eastAsia="cs-CZ"/>
        </w:rPr>
      </w:pPr>
      <w:r w:rsidRPr="00503B20">
        <w:rPr>
          <w:rFonts w:eastAsia="Calibri" w:cs="Times New Roman"/>
          <w:b/>
          <w:lang w:eastAsia="cs-CZ"/>
        </w:rPr>
        <w:lastRenderedPageBreak/>
        <w:t xml:space="preserve">Odpověď: </w:t>
      </w:r>
    </w:p>
    <w:p w14:paraId="361AAA3E" w14:textId="2987AC17" w:rsidR="00C4326B" w:rsidRPr="005F7F98" w:rsidRDefault="00C4326B" w:rsidP="005F7F98">
      <w:pPr>
        <w:spacing w:after="0"/>
        <w:rPr>
          <w:rFonts w:eastAsia="Calibri" w:cs="Times New Roman"/>
          <w:bCs/>
          <w:lang w:eastAsia="cs-CZ"/>
        </w:rPr>
      </w:pPr>
      <w:r w:rsidRPr="005F7F98">
        <w:rPr>
          <w:rFonts w:eastAsia="Calibri" w:cs="Times New Roman"/>
          <w:bCs/>
          <w:lang w:eastAsia="cs-CZ"/>
        </w:rPr>
        <w:t>Specifikaci uvedené položky není nutné chápat doslovně. V popisu položky (stejně jako v kapitole 5.6.1 technické zprávy) je uvedeno, že složení stabilizační směsi bude navrženo laboratorně specializovanou odbornou firmou.</w:t>
      </w:r>
    </w:p>
    <w:p w14:paraId="759B9A54" w14:textId="3801E7AD" w:rsidR="00015B46" w:rsidRPr="005F7F98" w:rsidRDefault="00C4326B" w:rsidP="005F7F98">
      <w:pPr>
        <w:spacing w:after="0"/>
        <w:rPr>
          <w:rFonts w:eastAsia="Calibri" w:cs="Times New Roman"/>
          <w:bCs/>
          <w:lang w:eastAsia="cs-CZ"/>
        </w:rPr>
      </w:pPr>
      <w:r w:rsidRPr="005F7F98">
        <w:rPr>
          <w:rFonts w:eastAsia="Calibri" w:cs="Times New Roman"/>
          <w:bCs/>
          <w:lang w:eastAsia="cs-CZ"/>
        </w:rPr>
        <w:t>Konečné složení stabilizační směsi tedy určí zhotovitel nebo dodavatel na základě laboratorního návrhu. Tato specifikace bude uvedena v technologickém předpisu pro provádění prací, který následně schválí technický dozor investora (TDI).</w:t>
      </w:r>
    </w:p>
    <w:p w14:paraId="10BA23C3" w14:textId="77777777" w:rsidR="005F7F98" w:rsidRDefault="005F7F98" w:rsidP="005F7F98">
      <w:pPr>
        <w:spacing w:after="0"/>
        <w:rPr>
          <w:rFonts w:eastAsia="Calibri" w:cs="Times New Roman"/>
          <w:b/>
          <w:lang w:eastAsia="cs-CZ"/>
        </w:rPr>
      </w:pPr>
    </w:p>
    <w:p w14:paraId="5FF02E39" w14:textId="77777777" w:rsidR="005F7F98" w:rsidRDefault="005F7F98" w:rsidP="005F7F98">
      <w:pPr>
        <w:spacing w:after="0"/>
        <w:rPr>
          <w:rFonts w:eastAsia="Calibri" w:cs="Times New Roman"/>
          <w:b/>
          <w:lang w:eastAsia="cs-CZ"/>
        </w:rPr>
      </w:pPr>
    </w:p>
    <w:p w14:paraId="51512214" w14:textId="4FFAB4A0" w:rsidR="000E72A0" w:rsidRPr="009F5ABF" w:rsidRDefault="000E72A0" w:rsidP="005F7F98">
      <w:pPr>
        <w:spacing w:after="0"/>
        <w:rPr>
          <w:rFonts w:eastAsia="Calibri" w:cs="Times New Roman"/>
          <w:b/>
          <w:lang w:eastAsia="cs-CZ"/>
        </w:rPr>
      </w:pPr>
      <w:r w:rsidRPr="009F5ABF">
        <w:rPr>
          <w:rFonts w:eastAsia="Calibri" w:cs="Times New Roman"/>
          <w:b/>
          <w:lang w:eastAsia="cs-CZ"/>
        </w:rPr>
        <w:t xml:space="preserve">Dotaz č. </w:t>
      </w:r>
      <w:r w:rsidR="00287046" w:rsidRPr="009F5ABF">
        <w:rPr>
          <w:rFonts w:eastAsia="Calibri" w:cs="Times New Roman"/>
          <w:b/>
          <w:lang w:eastAsia="cs-CZ"/>
        </w:rPr>
        <w:t>8</w:t>
      </w:r>
      <w:r w:rsidRPr="009F5ABF">
        <w:rPr>
          <w:rFonts w:eastAsia="Calibri" w:cs="Times New Roman"/>
          <w:b/>
          <w:lang w:eastAsia="cs-CZ"/>
        </w:rPr>
        <w:t>5:</w:t>
      </w:r>
    </w:p>
    <w:p w14:paraId="32DBAFB9" w14:textId="77777777" w:rsidR="00287046" w:rsidRPr="009F5ABF" w:rsidRDefault="00287046" w:rsidP="005F7F98">
      <w:pPr>
        <w:spacing w:after="0"/>
      </w:pPr>
      <w:r w:rsidRPr="009F5ABF">
        <w:t xml:space="preserve">Soupis prací </w:t>
      </w:r>
      <w:r w:rsidRPr="009F5ABF">
        <w:rPr>
          <w:b/>
        </w:rPr>
        <w:t>SO 01-19-01</w:t>
      </w:r>
      <w:r w:rsidRPr="009F5ABF">
        <w:t xml:space="preserve"> obsahuje položku:</w:t>
      </w:r>
    </w:p>
    <w:p w14:paraId="2B08F1AB" w14:textId="140ABFBE" w:rsidR="00287046" w:rsidRPr="009F5ABF" w:rsidRDefault="00287046" w:rsidP="005F7F98">
      <w:pPr>
        <w:spacing w:after="0"/>
      </w:pPr>
      <w:r w:rsidRPr="009F5ABF">
        <w:rPr>
          <w:noProof/>
          <w:lang w:eastAsia="cs-CZ"/>
        </w:rPr>
        <w:drawing>
          <wp:inline distT="0" distB="0" distL="0" distR="0" wp14:anchorId="5AA98AAA" wp14:editId="35398CAD">
            <wp:extent cx="5760720" cy="337820"/>
            <wp:effectExtent l="0" t="0" r="11430" b="5080"/>
            <wp:docPr id="1235693383"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760720" cy="337820"/>
                    </a:xfrm>
                    <a:prstGeom prst="rect">
                      <a:avLst/>
                    </a:prstGeom>
                    <a:noFill/>
                    <a:ln>
                      <a:noFill/>
                    </a:ln>
                  </pic:spPr>
                </pic:pic>
              </a:graphicData>
            </a:graphic>
          </wp:inline>
        </w:drawing>
      </w:r>
    </w:p>
    <w:p w14:paraId="17491306" w14:textId="77777777" w:rsidR="005F7F98" w:rsidRDefault="005F7F98" w:rsidP="005F7F98">
      <w:pPr>
        <w:spacing w:after="0"/>
      </w:pPr>
    </w:p>
    <w:p w14:paraId="112BEA1E" w14:textId="1C2A2138" w:rsidR="00287046" w:rsidRPr="009F5ABF" w:rsidRDefault="00287046" w:rsidP="005F7F98">
      <w:pPr>
        <w:spacing w:after="0"/>
      </w:pPr>
      <w:r w:rsidRPr="009F5ABF">
        <w:t xml:space="preserve">Dle popisu nelze specifikovat, kolik z uvedených zkoušek bude jakou zkušební </w:t>
      </w:r>
      <w:proofErr w:type="gramStart"/>
      <w:r w:rsidRPr="009F5ABF">
        <w:t>metodou</w:t>
      </w:r>
      <w:proofErr w:type="gramEnd"/>
      <w:r w:rsidRPr="009F5ABF">
        <w:t xml:space="preserve"> a tedy nelze porovnatelně určit cenu, která se v rámci jednotlivých metod výrazně liší. Můžete prosím zkoušky rozdělit a rozpočtovat dle různých metod? Stejně jako u SO 01-19-02, viz. níže:</w:t>
      </w:r>
    </w:p>
    <w:p w14:paraId="7A2E621D" w14:textId="264E8F8E" w:rsidR="00287046" w:rsidRPr="009F5ABF" w:rsidRDefault="00287046" w:rsidP="005F7F98">
      <w:pPr>
        <w:spacing w:after="0"/>
      </w:pPr>
      <w:r w:rsidRPr="009F5ABF">
        <w:rPr>
          <w:noProof/>
          <w:lang w:eastAsia="cs-CZ"/>
        </w:rPr>
        <w:drawing>
          <wp:inline distT="0" distB="0" distL="0" distR="0" wp14:anchorId="7BD6986B" wp14:editId="72A23D53">
            <wp:extent cx="5760720" cy="224790"/>
            <wp:effectExtent l="0" t="0" r="11430" b="3810"/>
            <wp:docPr id="1461483273"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5760720" cy="224790"/>
                    </a:xfrm>
                    <a:prstGeom prst="rect">
                      <a:avLst/>
                    </a:prstGeom>
                    <a:noFill/>
                    <a:ln>
                      <a:noFill/>
                    </a:ln>
                  </pic:spPr>
                </pic:pic>
              </a:graphicData>
            </a:graphic>
          </wp:inline>
        </w:drawing>
      </w:r>
    </w:p>
    <w:tbl>
      <w:tblPr>
        <w:tblW w:w="10220" w:type="dxa"/>
        <w:tblCellMar>
          <w:left w:w="0" w:type="dxa"/>
          <w:right w:w="0" w:type="dxa"/>
        </w:tblCellMar>
        <w:tblLook w:val="04A0" w:firstRow="1" w:lastRow="0" w:firstColumn="1" w:lastColumn="0" w:noHBand="0" w:noVBand="1"/>
      </w:tblPr>
      <w:tblGrid>
        <w:gridCol w:w="1540"/>
        <w:gridCol w:w="960"/>
        <w:gridCol w:w="7720"/>
      </w:tblGrid>
      <w:tr w:rsidR="00287046" w:rsidRPr="009F5ABF" w14:paraId="18A704B2" w14:textId="77777777" w:rsidTr="00EE20C9">
        <w:trPr>
          <w:trHeight w:val="510"/>
        </w:trPr>
        <w:tc>
          <w:tcPr>
            <w:tcW w:w="1540" w:type="dxa"/>
            <w:noWrap/>
            <w:tcMar>
              <w:top w:w="0" w:type="dxa"/>
              <w:left w:w="70" w:type="dxa"/>
              <w:bottom w:w="0" w:type="dxa"/>
              <w:right w:w="70" w:type="dxa"/>
            </w:tcMar>
            <w:vAlign w:val="bottom"/>
          </w:tcPr>
          <w:p w14:paraId="6076F057" w14:textId="77777777" w:rsidR="00287046" w:rsidRPr="009F5ABF" w:rsidRDefault="00287046" w:rsidP="005F7F98">
            <w:pPr>
              <w:spacing w:after="0"/>
            </w:pPr>
          </w:p>
        </w:tc>
        <w:tc>
          <w:tcPr>
            <w:tcW w:w="960" w:type="dxa"/>
            <w:noWrap/>
            <w:tcMar>
              <w:top w:w="0" w:type="dxa"/>
              <w:left w:w="70" w:type="dxa"/>
              <w:bottom w:w="0" w:type="dxa"/>
              <w:right w:w="70" w:type="dxa"/>
            </w:tcMar>
            <w:vAlign w:val="bottom"/>
          </w:tcPr>
          <w:p w14:paraId="4DEF128B" w14:textId="77777777" w:rsidR="00287046" w:rsidRPr="009F5ABF" w:rsidRDefault="00287046" w:rsidP="005F7F98">
            <w:pPr>
              <w:spacing w:after="0"/>
            </w:pPr>
          </w:p>
        </w:tc>
        <w:tc>
          <w:tcPr>
            <w:tcW w:w="7720" w:type="dxa"/>
            <w:tcMar>
              <w:top w:w="0" w:type="dxa"/>
              <w:left w:w="70" w:type="dxa"/>
              <w:bottom w:w="0" w:type="dxa"/>
              <w:right w:w="70" w:type="dxa"/>
            </w:tcMar>
            <w:vAlign w:val="bottom"/>
          </w:tcPr>
          <w:p w14:paraId="67A74FA3" w14:textId="77777777" w:rsidR="00287046" w:rsidRPr="009F5ABF" w:rsidRDefault="00287046" w:rsidP="005F7F98">
            <w:pPr>
              <w:spacing w:after="0"/>
            </w:pPr>
          </w:p>
        </w:tc>
      </w:tr>
    </w:tbl>
    <w:p w14:paraId="1C0E4F23" w14:textId="2A3F5699" w:rsidR="00015B46" w:rsidRPr="009F5ABF" w:rsidRDefault="00287046" w:rsidP="005F7F98">
      <w:pPr>
        <w:spacing w:after="0"/>
      </w:pPr>
      <w:r w:rsidRPr="009F5ABF">
        <w:rPr>
          <w:noProof/>
          <w:lang w:eastAsia="cs-CZ"/>
        </w:rPr>
        <w:drawing>
          <wp:inline distT="0" distB="0" distL="0" distR="0" wp14:anchorId="55178E1D" wp14:editId="03B3DD35">
            <wp:extent cx="5760720" cy="306705"/>
            <wp:effectExtent l="0" t="0" r="11430" b="17145"/>
            <wp:docPr id="192401486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5760720" cy="306705"/>
                    </a:xfrm>
                    <a:prstGeom prst="rect">
                      <a:avLst/>
                    </a:prstGeom>
                    <a:noFill/>
                    <a:ln>
                      <a:noFill/>
                    </a:ln>
                  </pic:spPr>
                </pic:pic>
              </a:graphicData>
            </a:graphic>
          </wp:inline>
        </w:drawing>
      </w:r>
    </w:p>
    <w:p w14:paraId="71C79A7E" w14:textId="77777777" w:rsidR="005F7F98" w:rsidRDefault="005F7F98" w:rsidP="005F7F98">
      <w:pPr>
        <w:spacing w:after="0"/>
        <w:rPr>
          <w:rFonts w:eastAsia="Calibri" w:cs="Times New Roman"/>
          <w:b/>
          <w:lang w:eastAsia="cs-CZ"/>
        </w:rPr>
      </w:pPr>
    </w:p>
    <w:p w14:paraId="3161E979" w14:textId="54E1B41D" w:rsidR="000E72A0" w:rsidRPr="009F5ABF" w:rsidRDefault="000E72A0" w:rsidP="005F7F98">
      <w:pPr>
        <w:spacing w:after="0"/>
        <w:rPr>
          <w:rFonts w:eastAsia="Calibri" w:cs="Times New Roman"/>
          <w:b/>
          <w:lang w:eastAsia="cs-CZ"/>
        </w:rPr>
      </w:pPr>
      <w:r w:rsidRPr="009F5ABF">
        <w:rPr>
          <w:rFonts w:eastAsia="Calibri" w:cs="Times New Roman"/>
          <w:b/>
          <w:lang w:eastAsia="cs-CZ"/>
        </w:rPr>
        <w:t xml:space="preserve">Odpověď: </w:t>
      </w:r>
    </w:p>
    <w:p w14:paraId="79F2D4CB" w14:textId="117ECB70" w:rsidR="009F5ABF" w:rsidRPr="005F7F98" w:rsidRDefault="009F5ABF" w:rsidP="005F7F98">
      <w:pPr>
        <w:spacing w:after="0"/>
        <w:rPr>
          <w:rFonts w:eastAsia="Calibri" w:cs="Times New Roman"/>
          <w:bCs/>
          <w:lang w:eastAsia="cs-CZ"/>
        </w:rPr>
      </w:pPr>
      <w:r w:rsidRPr="005F7F98">
        <w:rPr>
          <w:rFonts w:eastAsia="Calibri" w:cs="Times New Roman"/>
          <w:bCs/>
          <w:lang w:eastAsia="cs-CZ"/>
        </w:rPr>
        <w:t xml:space="preserve">Položka č. 38 93333 byla odstraněna a byla nahrazena položkami č.47 933331 a č.48 933333. Zkouška integrity metodou PIT (položka 933333) bude provedena na všech pilotách, celkem tedy 48 ks. Zkouška integrity ultrazvukem v trubkách (položka 933331) bude provedena na obou opěrách všech dilatačních celků – celkem tedy 4 ks. </w:t>
      </w:r>
    </w:p>
    <w:p w14:paraId="23164680" w14:textId="77777777" w:rsidR="005F7F98" w:rsidRDefault="005F7F98" w:rsidP="005F7F98">
      <w:pPr>
        <w:spacing w:after="0"/>
        <w:rPr>
          <w:rFonts w:eastAsia="Calibri" w:cs="Times New Roman"/>
          <w:b/>
          <w:bCs/>
          <w:lang w:eastAsia="cs-CZ"/>
        </w:rPr>
      </w:pPr>
    </w:p>
    <w:p w14:paraId="71C75EC4" w14:textId="484F3E4F" w:rsidR="009F5ABF" w:rsidRPr="005F7F98" w:rsidRDefault="009F5ABF" w:rsidP="005F7F98">
      <w:pPr>
        <w:spacing w:after="0"/>
        <w:rPr>
          <w:rFonts w:eastAsia="Calibri" w:cs="Times New Roman"/>
          <w:b/>
          <w:bCs/>
          <w:lang w:eastAsia="cs-CZ"/>
        </w:rPr>
      </w:pPr>
      <w:r w:rsidRPr="005F7F98">
        <w:rPr>
          <w:rFonts w:eastAsia="Calibri" w:cs="Times New Roman"/>
          <w:b/>
          <w:bCs/>
          <w:lang w:eastAsia="cs-CZ"/>
        </w:rPr>
        <w:t>Byl opraven soupis prací SO 01-19-01.</w:t>
      </w:r>
    </w:p>
    <w:p w14:paraId="6CF29598" w14:textId="70BC7002" w:rsidR="000E72A0" w:rsidRPr="00503B20" w:rsidRDefault="000E72A0" w:rsidP="005F7F98">
      <w:pPr>
        <w:spacing w:after="0"/>
        <w:rPr>
          <w:rFonts w:eastAsia="Calibri" w:cs="Times New Roman"/>
          <w:bCs/>
          <w:color w:val="FF0000"/>
          <w:highlight w:val="yellow"/>
          <w:lang w:eastAsia="cs-CZ"/>
        </w:rPr>
      </w:pPr>
    </w:p>
    <w:p w14:paraId="0821F271" w14:textId="195E9A51" w:rsidR="000E72A0" w:rsidRPr="00645E6D" w:rsidRDefault="000E72A0" w:rsidP="005F7F98">
      <w:pPr>
        <w:spacing w:after="0"/>
        <w:rPr>
          <w:rFonts w:eastAsia="Calibri" w:cs="Times New Roman"/>
          <w:bCs/>
          <w:color w:val="FF0000"/>
          <w:lang w:eastAsia="cs-CZ"/>
        </w:rPr>
      </w:pPr>
    </w:p>
    <w:p w14:paraId="5FC73820" w14:textId="157C4FC0" w:rsidR="000E72A0" w:rsidRPr="00645E6D" w:rsidRDefault="000E72A0" w:rsidP="005F7F98">
      <w:pPr>
        <w:spacing w:after="0"/>
        <w:rPr>
          <w:rFonts w:eastAsia="Calibri" w:cs="Times New Roman"/>
          <w:b/>
          <w:lang w:eastAsia="cs-CZ"/>
        </w:rPr>
      </w:pPr>
      <w:r w:rsidRPr="00645E6D">
        <w:rPr>
          <w:rFonts w:eastAsia="Calibri" w:cs="Times New Roman"/>
          <w:b/>
          <w:lang w:eastAsia="cs-CZ"/>
        </w:rPr>
        <w:t xml:space="preserve">Dotaz č. </w:t>
      </w:r>
      <w:r w:rsidR="00287046" w:rsidRPr="00645E6D">
        <w:rPr>
          <w:rFonts w:eastAsia="Calibri" w:cs="Times New Roman"/>
          <w:b/>
          <w:lang w:eastAsia="cs-CZ"/>
        </w:rPr>
        <w:t>8</w:t>
      </w:r>
      <w:r w:rsidRPr="00645E6D">
        <w:rPr>
          <w:rFonts w:eastAsia="Calibri" w:cs="Times New Roman"/>
          <w:b/>
          <w:lang w:eastAsia="cs-CZ"/>
        </w:rPr>
        <w:t>6:</w:t>
      </w:r>
    </w:p>
    <w:p w14:paraId="320F03C1" w14:textId="77777777" w:rsidR="00287046" w:rsidRPr="00645E6D" w:rsidRDefault="00287046" w:rsidP="005F7F98">
      <w:pPr>
        <w:spacing w:after="0"/>
      </w:pPr>
      <w:r w:rsidRPr="00645E6D">
        <w:t>Soupis prací obsahuje položky:</w:t>
      </w:r>
    </w:p>
    <w:p w14:paraId="62420B5B" w14:textId="77777777" w:rsidR="005F7F98" w:rsidRDefault="005F7F98" w:rsidP="005F7F98">
      <w:pPr>
        <w:spacing w:after="0"/>
        <w:rPr>
          <w:b/>
        </w:rPr>
      </w:pPr>
    </w:p>
    <w:p w14:paraId="050FD550" w14:textId="30F280C0" w:rsidR="00287046" w:rsidRPr="00645E6D" w:rsidRDefault="00287046" w:rsidP="005F7F98">
      <w:pPr>
        <w:spacing w:after="0"/>
      </w:pPr>
      <w:r w:rsidRPr="00645E6D">
        <w:rPr>
          <w:b/>
        </w:rPr>
        <w:t>01-27-02</w:t>
      </w:r>
      <w:r w:rsidRPr="00645E6D">
        <w:t>:</w:t>
      </w:r>
    </w:p>
    <w:p w14:paraId="4B771B81" w14:textId="27828AE0" w:rsidR="00287046" w:rsidRPr="00645E6D" w:rsidRDefault="00287046" w:rsidP="005F7F98">
      <w:pPr>
        <w:spacing w:after="0"/>
      </w:pPr>
      <w:r w:rsidRPr="00645E6D">
        <w:rPr>
          <w:noProof/>
          <w:lang w:eastAsia="cs-CZ"/>
        </w:rPr>
        <w:drawing>
          <wp:inline distT="0" distB="0" distL="0" distR="0" wp14:anchorId="3E654C52" wp14:editId="4F2DB357">
            <wp:extent cx="5760720" cy="1508760"/>
            <wp:effectExtent l="0" t="0" r="11430" b="15240"/>
            <wp:docPr id="144022894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5760720" cy="1508760"/>
                    </a:xfrm>
                    <a:prstGeom prst="rect">
                      <a:avLst/>
                    </a:prstGeom>
                    <a:noFill/>
                    <a:ln>
                      <a:noFill/>
                    </a:ln>
                  </pic:spPr>
                </pic:pic>
              </a:graphicData>
            </a:graphic>
          </wp:inline>
        </w:drawing>
      </w:r>
    </w:p>
    <w:p w14:paraId="56485BB1" w14:textId="77777777" w:rsidR="005F7F98" w:rsidRDefault="005F7F98" w:rsidP="005F7F98">
      <w:pPr>
        <w:spacing w:after="0"/>
        <w:rPr>
          <w:b/>
        </w:rPr>
      </w:pPr>
    </w:p>
    <w:p w14:paraId="3366FB9B" w14:textId="1E0238C3" w:rsidR="00287046" w:rsidRPr="00645E6D" w:rsidRDefault="00287046" w:rsidP="005F7F98">
      <w:pPr>
        <w:spacing w:after="0"/>
      </w:pPr>
      <w:r w:rsidRPr="00645E6D">
        <w:rPr>
          <w:b/>
        </w:rPr>
        <w:t>01-27-03</w:t>
      </w:r>
      <w:r w:rsidRPr="00645E6D">
        <w:t>:</w:t>
      </w:r>
    </w:p>
    <w:p w14:paraId="10CF37B0" w14:textId="5FE85206" w:rsidR="00287046" w:rsidRPr="00645E6D" w:rsidRDefault="00287046" w:rsidP="005F7F98">
      <w:pPr>
        <w:spacing w:after="0"/>
      </w:pPr>
      <w:r w:rsidRPr="00645E6D">
        <w:rPr>
          <w:noProof/>
          <w:lang w:eastAsia="cs-CZ"/>
        </w:rPr>
        <w:drawing>
          <wp:inline distT="0" distB="0" distL="0" distR="0" wp14:anchorId="2745EA5F" wp14:editId="403D0937">
            <wp:extent cx="5760720" cy="1217930"/>
            <wp:effectExtent l="0" t="0" r="11430" b="1270"/>
            <wp:docPr id="6634604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5760720" cy="1217930"/>
                    </a:xfrm>
                    <a:prstGeom prst="rect">
                      <a:avLst/>
                    </a:prstGeom>
                    <a:noFill/>
                    <a:ln>
                      <a:noFill/>
                    </a:ln>
                  </pic:spPr>
                </pic:pic>
              </a:graphicData>
            </a:graphic>
          </wp:inline>
        </w:drawing>
      </w:r>
    </w:p>
    <w:p w14:paraId="78C11224" w14:textId="0097607F" w:rsidR="000E72A0" w:rsidRPr="00645E6D" w:rsidRDefault="00287046" w:rsidP="005F7F98">
      <w:pPr>
        <w:spacing w:after="0"/>
      </w:pPr>
      <w:r w:rsidRPr="00645E6D">
        <w:lastRenderedPageBreak/>
        <w:t xml:space="preserve">Pokud se bude realizovat oprava kanalizace </w:t>
      </w:r>
      <w:proofErr w:type="spellStart"/>
      <w:r w:rsidRPr="00645E6D">
        <w:t>bezvýkopově</w:t>
      </w:r>
      <w:proofErr w:type="spellEnd"/>
      <w:r w:rsidRPr="00645E6D">
        <w:t xml:space="preserve"> sanačním rukávcem, proč je navrženo také obetonování potrubí, kvůli kterému by bylo třeba celé potrubí odkopat? Pokud by bylo nutné opravdu potrubí odkopat pro obetonování, pak nedává oprava potrubí sanačním rukávcem smysl a levněji vyjde výměna za nové trubky. Můžete upravit specifikaci položek?</w:t>
      </w:r>
    </w:p>
    <w:p w14:paraId="037726F5" w14:textId="77777777" w:rsidR="005F7F98" w:rsidRDefault="005F7F98" w:rsidP="005F7F98">
      <w:pPr>
        <w:spacing w:after="0"/>
        <w:rPr>
          <w:rFonts w:eastAsia="Calibri" w:cs="Times New Roman"/>
          <w:b/>
          <w:lang w:eastAsia="cs-CZ"/>
        </w:rPr>
      </w:pPr>
    </w:p>
    <w:p w14:paraId="21E1EC36" w14:textId="1ABA9873" w:rsidR="000E72A0" w:rsidRPr="005F7F98" w:rsidRDefault="000E72A0" w:rsidP="005F7F98">
      <w:pPr>
        <w:spacing w:after="0"/>
        <w:rPr>
          <w:rFonts w:eastAsia="Calibri" w:cs="Times New Roman"/>
          <w:b/>
          <w:lang w:eastAsia="cs-CZ"/>
        </w:rPr>
      </w:pPr>
      <w:r w:rsidRPr="005F7F98">
        <w:rPr>
          <w:rFonts w:eastAsia="Calibri" w:cs="Times New Roman"/>
          <w:b/>
          <w:lang w:eastAsia="cs-CZ"/>
        </w:rPr>
        <w:t xml:space="preserve">Odpověď: </w:t>
      </w:r>
    </w:p>
    <w:p w14:paraId="4A001C37" w14:textId="77777777" w:rsidR="00C4326B" w:rsidRPr="005F7F98" w:rsidRDefault="00C4326B" w:rsidP="005F7F98">
      <w:pPr>
        <w:spacing w:after="0"/>
        <w:rPr>
          <w:rFonts w:eastAsia="Calibri" w:cs="Times New Roman"/>
          <w:bCs/>
          <w:lang w:eastAsia="cs-CZ"/>
        </w:rPr>
      </w:pPr>
      <w:r w:rsidRPr="005F7F98">
        <w:rPr>
          <w:rFonts w:eastAsia="Calibri" w:cs="Times New Roman"/>
          <w:bCs/>
          <w:lang w:eastAsia="cs-CZ"/>
        </w:rPr>
        <w:t>Během přípravy projektové dokumentace nebylo možné provést kamerový průzkum v celém rozsahu plánovaných sanačních prací. Hlavními důvody byly značné zanesení a zaplavení stok a revizních šachet, absence některých šachet v terénu a v některých případech i nepřístupnost šachet pro čistící techniku, například kvůli jejich umístění v provozovaném kolejišti.</w:t>
      </w:r>
    </w:p>
    <w:p w14:paraId="014745EC" w14:textId="77777777" w:rsidR="00C4326B" w:rsidRPr="005F7F98" w:rsidRDefault="00C4326B" w:rsidP="005F7F98">
      <w:pPr>
        <w:spacing w:after="0"/>
        <w:rPr>
          <w:rFonts w:eastAsia="Calibri" w:cs="Times New Roman"/>
          <w:bCs/>
          <w:lang w:eastAsia="cs-CZ"/>
        </w:rPr>
      </w:pPr>
    </w:p>
    <w:p w14:paraId="26521D57" w14:textId="77777777" w:rsidR="00C4326B" w:rsidRPr="005F7F98" w:rsidRDefault="00C4326B" w:rsidP="005F7F98">
      <w:pPr>
        <w:spacing w:after="0"/>
        <w:rPr>
          <w:rFonts w:eastAsia="Calibri" w:cs="Times New Roman"/>
          <w:bCs/>
          <w:lang w:eastAsia="cs-CZ"/>
        </w:rPr>
      </w:pPr>
      <w:r w:rsidRPr="005F7F98">
        <w:rPr>
          <w:rFonts w:eastAsia="Calibri" w:cs="Times New Roman"/>
          <w:bCs/>
          <w:lang w:eastAsia="cs-CZ"/>
        </w:rPr>
        <w:t>Na základě konzultací se správci kanalizace a vzhledem k nemožnosti ověřit všechny dimenze a technický stav potrubí stok nebyla v projektu navržena levnější varianta výměny potrubí. Namísto toho byla navržena sanace rukávcem doplněná o obetonování potrubí.</w:t>
      </w:r>
    </w:p>
    <w:p w14:paraId="373C6BB2" w14:textId="77777777" w:rsidR="00C4326B" w:rsidRPr="005F7F98" w:rsidRDefault="00C4326B" w:rsidP="005F7F98">
      <w:pPr>
        <w:spacing w:after="0"/>
        <w:rPr>
          <w:rFonts w:eastAsia="Calibri" w:cs="Times New Roman"/>
          <w:bCs/>
          <w:lang w:eastAsia="cs-CZ"/>
        </w:rPr>
      </w:pPr>
    </w:p>
    <w:p w14:paraId="38EE178C" w14:textId="23FC6FE2" w:rsidR="000E72A0" w:rsidRPr="005F7F98" w:rsidRDefault="00C4326B" w:rsidP="005F7F98">
      <w:pPr>
        <w:spacing w:after="0"/>
        <w:rPr>
          <w:rFonts w:eastAsia="Calibri" w:cs="Times New Roman"/>
          <w:bCs/>
          <w:lang w:eastAsia="cs-CZ"/>
        </w:rPr>
      </w:pPr>
      <w:r w:rsidRPr="005F7F98">
        <w:rPr>
          <w:rFonts w:eastAsia="Calibri" w:cs="Times New Roman"/>
          <w:bCs/>
          <w:lang w:eastAsia="cs-CZ"/>
        </w:rPr>
        <w:t>Po dokončení kamerového průzkumu během realizace stavby se předpokládá upřesnění rozsahu sanace. Pokud se ukáže, že kanalizace je v dobrém technickém stavu, bude možné provést pouze lokální opravy. Pokud bude zjištěn špatný technický stav potrubí, bude na daném úseku provedena sanace rukávcem nebo případně kompletní výměna potrubí.</w:t>
      </w:r>
    </w:p>
    <w:p w14:paraId="7033239F" w14:textId="13431178" w:rsidR="000E72A0" w:rsidRDefault="000E72A0" w:rsidP="005F7F98">
      <w:pPr>
        <w:spacing w:after="0"/>
        <w:rPr>
          <w:rFonts w:eastAsia="Calibri" w:cs="Times New Roman"/>
          <w:bCs/>
          <w:lang w:eastAsia="cs-CZ"/>
        </w:rPr>
      </w:pPr>
    </w:p>
    <w:p w14:paraId="0F01F087" w14:textId="77777777" w:rsidR="005F7F98" w:rsidRPr="005F7F98" w:rsidRDefault="005F7F98" w:rsidP="005F7F98">
      <w:pPr>
        <w:spacing w:after="0"/>
        <w:rPr>
          <w:rFonts w:eastAsia="Calibri" w:cs="Times New Roman"/>
          <w:bCs/>
          <w:lang w:eastAsia="cs-CZ"/>
        </w:rPr>
      </w:pPr>
    </w:p>
    <w:p w14:paraId="1ECE05FB" w14:textId="3648FE69" w:rsidR="000E72A0" w:rsidRPr="005F7F98" w:rsidRDefault="000E72A0" w:rsidP="005F7F98">
      <w:pPr>
        <w:spacing w:after="0"/>
        <w:rPr>
          <w:rFonts w:eastAsia="Calibri" w:cs="Times New Roman"/>
          <w:b/>
          <w:lang w:eastAsia="cs-CZ"/>
        </w:rPr>
      </w:pPr>
      <w:r w:rsidRPr="005F7F98">
        <w:rPr>
          <w:rFonts w:eastAsia="Calibri" w:cs="Times New Roman"/>
          <w:b/>
          <w:lang w:eastAsia="cs-CZ"/>
        </w:rPr>
        <w:t xml:space="preserve">Dotaz č. </w:t>
      </w:r>
      <w:r w:rsidR="00287046" w:rsidRPr="005F7F98">
        <w:rPr>
          <w:rFonts w:eastAsia="Calibri" w:cs="Times New Roman"/>
          <w:b/>
          <w:lang w:eastAsia="cs-CZ"/>
        </w:rPr>
        <w:t>8</w:t>
      </w:r>
      <w:r w:rsidRPr="005F7F98">
        <w:rPr>
          <w:rFonts w:eastAsia="Calibri" w:cs="Times New Roman"/>
          <w:b/>
          <w:lang w:eastAsia="cs-CZ"/>
        </w:rPr>
        <w:t>7:</w:t>
      </w:r>
    </w:p>
    <w:p w14:paraId="5226E7B7" w14:textId="545C1F4E" w:rsidR="00287046" w:rsidRDefault="00287046" w:rsidP="005F7F98">
      <w:pPr>
        <w:spacing w:after="0"/>
      </w:pPr>
      <w:r w:rsidRPr="00645E6D">
        <w:t>Soupis prací obsahuje položku:</w:t>
      </w:r>
    </w:p>
    <w:p w14:paraId="6D29E320" w14:textId="77777777" w:rsidR="005F7F98" w:rsidRPr="00645E6D" w:rsidRDefault="005F7F98" w:rsidP="005F7F98">
      <w:pPr>
        <w:spacing w:after="0"/>
      </w:pPr>
    </w:p>
    <w:p w14:paraId="399445A0" w14:textId="02C39361" w:rsidR="00287046" w:rsidRPr="00645E6D" w:rsidRDefault="00287046" w:rsidP="005F7F98">
      <w:pPr>
        <w:spacing w:after="0"/>
      </w:pPr>
      <w:r w:rsidRPr="00645E6D">
        <w:rPr>
          <w:noProof/>
          <w:lang w:eastAsia="cs-CZ"/>
        </w:rPr>
        <w:drawing>
          <wp:inline distT="0" distB="0" distL="0" distR="0" wp14:anchorId="1650E8A1" wp14:editId="38F92927">
            <wp:extent cx="5760720" cy="1217930"/>
            <wp:effectExtent l="0" t="0" r="11430" b="1270"/>
            <wp:docPr id="501804975"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5760720" cy="1217930"/>
                    </a:xfrm>
                    <a:prstGeom prst="rect">
                      <a:avLst/>
                    </a:prstGeom>
                    <a:noFill/>
                    <a:ln>
                      <a:noFill/>
                    </a:ln>
                  </pic:spPr>
                </pic:pic>
              </a:graphicData>
            </a:graphic>
          </wp:inline>
        </w:drawing>
      </w:r>
    </w:p>
    <w:p w14:paraId="144B1040" w14:textId="77777777" w:rsidR="005F7F98" w:rsidRDefault="005F7F98" w:rsidP="005F7F98">
      <w:pPr>
        <w:spacing w:after="0"/>
      </w:pPr>
    </w:p>
    <w:p w14:paraId="083FE56B" w14:textId="7AFB4320" w:rsidR="00287046" w:rsidRPr="00645E6D" w:rsidRDefault="00287046" w:rsidP="005F7F98">
      <w:pPr>
        <w:spacing w:after="0"/>
      </w:pPr>
      <w:r w:rsidRPr="00645E6D">
        <w:t xml:space="preserve">Můžete specifikovat průměr daného potrubí? Bez uvedení průměru potrubí nelze </w:t>
      </w:r>
      <w:proofErr w:type="spellStart"/>
      <w:r w:rsidRPr="00645E6D">
        <w:t>nacenit</w:t>
      </w:r>
      <w:proofErr w:type="spellEnd"/>
      <w:r w:rsidRPr="00645E6D">
        <w:t xml:space="preserve"> opravu potrubí tak, aby položky v nabídkách jednotlivých uchazečů byly porovnatelné.</w:t>
      </w:r>
    </w:p>
    <w:p w14:paraId="60C83729" w14:textId="77777777" w:rsidR="000E72A0" w:rsidRPr="00645E6D" w:rsidRDefault="000E72A0" w:rsidP="005F7F98">
      <w:pPr>
        <w:spacing w:after="0"/>
        <w:rPr>
          <w:rFonts w:eastAsia="Calibri" w:cs="Times New Roman"/>
          <w:bCs/>
          <w:color w:val="FF0000"/>
          <w:lang w:eastAsia="cs-CZ"/>
        </w:rPr>
      </w:pPr>
    </w:p>
    <w:p w14:paraId="7BF91CF2" w14:textId="77777777" w:rsidR="000E72A0" w:rsidRPr="005F7F98" w:rsidRDefault="000E72A0" w:rsidP="005F7F98">
      <w:pPr>
        <w:spacing w:after="0"/>
        <w:rPr>
          <w:rFonts w:eastAsia="Calibri" w:cs="Times New Roman"/>
          <w:b/>
          <w:lang w:eastAsia="cs-CZ"/>
        </w:rPr>
      </w:pPr>
      <w:r w:rsidRPr="005F7F98">
        <w:rPr>
          <w:rFonts w:eastAsia="Calibri" w:cs="Times New Roman"/>
          <w:b/>
          <w:lang w:eastAsia="cs-CZ"/>
        </w:rPr>
        <w:t xml:space="preserve">Odpověď: </w:t>
      </w:r>
    </w:p>
    <w:p w14:paraId="0FCC6702" w14:textId="3034E3A8" w:rsidR="00645E6D" w:rsidRPr="005F7F98" w:rsidRDefault="00645E6D" w:rsidP="005F7F98">
      <w:pPr>
        <w:spacing w:after="0"/>
      </w:pPr>
      <w:r w:rsidRPr="005F7F98">
        <w:t>K položce č.70 byly doplněny délky a dimenze potrubí do specifikace položky. Upravena délka sanace.</w:t>
      </w:r>
    </w:p>
    <w:p w14:paraId="780E7E9E" w14:textId="0F6BFEB2" w:rsidR="00645E6D" w:rsidRPr="005F7F98" w:rsidRDefault="00645E6D" w:rsidP="005F7F98">
      <w:pPr>
        <w:spacing w:after="0"/>
      </w:pPr>
    </w:p>
    <w:p w14:paraId="3D16B0EE" w14:textId="72C4415A" w:rsidR="00645E6D" w:rsidRPr="005F7F98" w:rsidRDefault="00645E6D" w:rsidP="005F7F98">
      <w:pPr>
        <w:spacing w:after="0"/>
        <w:rPr>
          <w:b/>
        </w:rPr>
      </w:pPr>
      <w:r w:rsidRPr="005F7F98">
        <w:rPr>
          <w:b/>
        </w:rPr>
        <w:t>Byl upraven soupis prací SO 01-27-03.</w:t>
      </w:r>
    </w:p>
    <w:p w14:paraId="6E0C19AC" w14:textId="0D1E3ACE" w:rsidR="00FD56D2" w:rsidRPr="005F7F98" w:rsidRDefault="00FD56D2" w:rsidP="005F7F98">
      <w:pPr>
        <w:spacing w:after="0"/>
        <w:rPr>
          <w:b/>
        </w:rPr>
      </w:pPr>
    </w:p>
    <w:p w14:paraId="5BC2B458" w14:textId="77777777" w:rsidR="005F7F98" w:rsidRPr="005F7F98" w:rsidRDefault="005F7F98" w:rsidP="005F7F98">
      <w:pPr>
        <w:spacing w:after="0"/>
        <w:rPr>
          <w:b/>
        </w:rPr>
      </w:pPr>
    </w:p>
    <w:p w14:paraId="1B3E475D" w14:textId="77777777" w:rsidR="00FD56D2" w:rsidRPr="005F7F98" w:rsidRDefault="00FD56D2" w:rsidP="005F7F98">
      <w:pPr>
        <w:spacing w:after="0"/>
        <w:rPr>
          <w:rFonts w:asciiTheme="majorHAnsi" w:eastAsia="Calibri" w:hAnsiTheme="majorHAnsi" w:cs="Times New Roman"/>
          <w:b/>
          <w:lang w:eastAsia="cs-CZ"/>
        </w:rPr>
      </w:pPr>
      <w:r w:rsidRPr="005F7F98">
        <w:rPr>
          <w:rFonts w:asciiTheme="majorHAnsi" w:eastAsia="Calibri" w:hAnsiTheme="majorHAnsi" w:cs="Times New Roman"/>
          <w:b/>
          <w:lang w:eastAsia="cs-CZ"/>
        </w:rPr>
        <w:t>Dotaz č. 88:</w:t>
      </w:r>
    </w:p>
    <w:p w14:paraId="3F447681" w14:textId="77777777" w:rsidR="00FD56D2" w:rsidRPr="005F7F98" w:rsidRDefault="00FD56D2" w:rsidP="005F7F98">
      <w:pPr>
        <w:spacing w:after="0"/>
        <w:rPr>
          <w:rFonts w:asciiTheme="majorHAnsi" w:eastAsia="Calibri" w:hAnsiTheme="majorHAnsi" w:cs="Times New Roman"/>
          <w:bCs/>
          <w:lang w:eastAsia="cs-CZ"/>
        </w:rPr>
      </w:pPr>
      <w:r w:rsidRPr="005F7F98">
        <w:rPr>
          <w:rFonts w:asciiTheme="majorHAnsi" w:hAnsiTheme="majorHAnsi" w:cs="Tahoma"/>
          <w:shd w:val="clear" w:color="auto" w:fill="FFFFFF"/>
        </w:rPr>
        <w:t xml:space="preserve">V rozpočtu objektu SO </w:t>
      </w:r>
      <w:proofErr w:type="spellStart"/>
      <w:r w:rsidRPr="005F7F98">
        <w:rPr>
          <w:rFonts w:asciiTheme="majorHAnsi" w:hAnsiTheme="majorHAnsi" w:cs="Tahoma"/>
          <w:b/>
          <w:shd w:val="clear" w:color="auto" w:fill="FFFFFF"/>
        </w:rPr>
        <w:t>SO</w:t>
      </w:r>
      <w:proofErr w:type="spellEnd"/>
      <w:r w:rsidRPr="005F7F98">
        <w:rPr>
          <w:rFonts w:asciiTheme="majorHAnsi" w:hAnsiTheme="majorHAnsi" w:cs="Tahoma"/>
          <w:b/>
          <w:shd w:val="clear" w:color="auto" w:fill="FFFFFF"/>
        </w:rPr>
        <w:t xml:space="preserve"> 01-15-04.1</w:t>
      </w:r>
      <w:r w:rsidRPr="005F7F98">
        <w:rPr>
          <w:rFonts w:asciiTheme="majorHAnsi" w:hAnsiTheme="majorHAnsi" w:cs="Tahoma"/>
          <w:shd w:val="clear" w:color="auto" w:fill="FFFFFF"/>
        </w:rPr>
        <w:t xml:space="preserve"> - Vrátnice MSV Metal a.s. se vyskytuje položka 13010420 - úhelník ocelový rovnostranný, jakost S235JR (11 375), 50x50x5mm, v množství 12,222 t a montáž souvisejí s touto položkou 767995113 - Montáž atypických zámečnických konstrukcí hm. přes 10 do 20 kg je pouze 12,222 kg.</w:t>
      </w:r>
      <w:r w:rsidRPr="005F7F98">
        <w:rPr>
          <w:rFonts w:asciiTheme="majorHAnsi" w:hAnsiTheme="majorHAnsi" w:cs="Tahoma"/>
        </w:rPr>
        <w:br/>
      </w:r>
      <w:r w:rsidRPr="005F7F98">
        <w:rPr>
          <w:rFonts w:asciiTheme="majorHAnsi" w:hAnsiTheme="majorHAnsi" w:cs="Tahoma"/>
          <w:shd w:val="clear" w:color="auto" w:fill="FFFFFF"/>
        </w:rPr>
        <w:t>Žádáme zadavatele vyjasnění tohoto rozporu.</w:t>
      </w:r>
    </w:p>
    <w:p w14:paraId="408303C9" w14:textId="77777777" w:rsidR="00FD56D2" w:rsidRPr="005F7F98" w:rsidRDefault="00FD56D2" w:rsidP="005F7F98">
      <w:pPr>
        <w:spacing w:after="0"/>
        <w:rPr>
          <w:rFonts w:asciiTheme="majorHAnsi" w:eastAsia="Calibri" w:hAnsiTheme="majorHAnsi" w:cs="Times New Roman"/>
          <w:b/>
          <w:lang w:eastAsia="cs-CZ"/>
        </w:rPr>
      </w:pPr>
    </w:p>
    <w:p w14:paraId="7D351673" w14:textId="77777777" w:rsidR="00FD56D2" w:rsidRPr="005F7F98" w:rsidRDefault="00FD56D2" w:rsidP="005F7F98">
      <w:pPr>
        <w:spacing w:after="0"/>
        <w:rPr>
          <w:rFonts w:asciiTheme="majorHAnsi" w:eastAsia="Calibri" w:hAnsiTheme="majorHAnsi" w:cs="Times New Roman"/>
          <w:b/>
          <w:lang w:eastAsia="cs-CZ"/>
        </w:rPr>
      </w:pPr>
      <w:r w:rsidRPr="005F7F98">
        <w:rPr>
          <w:rFonts w:asciiTheme="majorHAnsi" w:eastAsia="Calibri" w:hAnsiTheme="majorHAnsi" w:cs="Times New Roman"/>
          <w:b/>
          <w:lang w:eastAsia="cs-CZ"/>
        </w:rPr>
        <w:t xml:space="preserve">Odpověď: </w:t>
      </w:r>
    </w:p>
    <w:p w14:paraId="78AB3136" w14:textId="77777777" w:rsidR="00FD56D2" w:rsidRPr="005F7F98" w:rsidRDefault="00FD56D2" w:rsidP="005F7F98">
      <w:pPr>
        <w:spacing w:after="0"/>
        <w:rPr>
          <w:rFonts w:asciiTheme="majorHAnsi" w:hAnsiTheme="majorHAnsi" w:cs="Tahoma"/>
          <w:shd w:val="clear" w:color="auto" w:fill="FFFFFF"/>
        </w:rPr>
      </w:pPr>
      <w:r w:rsidRPr="005F7F98">
        <w:rPr>
          <w:rFonts w:asciiTheme="majorHAnsi" w:hAnsiTheme="majorHAnsi" w:cs="Tahoma"/>
          <w:shd w:val="clear" w:color="auto" w:fill="FFFFFF"/>
        </w:rPr>
        <w:t>V soupisu prací bylo u položky č.155 opraveno množství na 0,01222 T</w:t>
      </w:r>
    </w:p>
    <w:p w14:paraId="5A8BD323" w14:textId="77777777" w:rsidR="00FD56D2" w:rsidRPr="005F7F98" w:rsidRDefault="00FD56D2" w:rsidP="005F7F98">
      <w:pPr>
        <w:spacing w:after="0"/>
        <w:rPr>
          <w:rFonts w:asciiTheme="majorHAnsi" w:hAnsiTheme="majorHAnsi" w:cs="Tahoma"/>
          <w:shd w:val="clear" w:color="auto" w:fill="FFFFFF"/>
        </w:rPr>
      </w:pPr>
    </w:p>
    <w:p w14:paraId="412FBC8F" w14:textId="77777777" w:rsidR="00FD56D2" w:rsidRPr="005F7F98" w:rsidRDefault="00FD56D2" w:rsidP="005F7F98">
      <w:pPr>
        <w:spacing w:after="0"/>
        <w:rPr>
          <w:rFonts w:asciiTheme="majorHAnsi" w:hAnsiTheme="majorHAnsi" w:cs="Tahoma"/>
          <w:b/>
          <w:shd w:val="clear" w:color="auto" w:fill="FFFFFF"/>
        </w:rPr>
      </w:pPr>
      <w:r w:rsidRPr="005F7F98">
        <w:rPr>
          <w:rFonts w:asciiTheme="majorHAnsi" w:hAnsiTheme="majorHAnsi" w:cs="Tahoma"/>
          <w:b/>
          <w:shd w:val="clear" w:color="auto" w:fill="FFFFFF"/>
        </w:rPr>
        <w:t>Byl opraven soupis prací SO 01-15-04.1</w:t>
      </w:r>
    </w:p>
    <w:p w14:paraId="5F61816E" w14:textId="578D870F" w:rsidR="00FD56D2" w:rsidRDefault="00FD56D2" w:rsidP="005F7F98">
      <w:pPr>
        <w:spacing w:after="0"/>
        <w:rPr>
          <w:rFonts w:asciiTheme="majorHAnsi" w:eastAsia="Calibri" w:hAnsiTheme="majorHAnsi" w:cs="Times New Roman"/>
          <w:bCs/>
          <w:color w:val="FF0000"/>
          <w:lang w:eastAsia="cs-CZ"/>
        </w:rPr>
      </w:pPr>
    </w:p>
    <w:p w14:paraId="6B832449" w14:textId="77777777" w:rsidR="005F7F98" w:rsidRPr="00544DFA" w:rsidRDefault="005F7F98" w:rsidP="005F7F98">
      <w:pPr>
        <w:spacing w:after="0"/>
        <w:rPr>
          <w:rFonts w:asciiTheme="majorHAnsi" w:eastAsia="Calibri" w:hAnsiTheme="majorHAnsi" w:cs="Times New Roman"/>
          <w:bCs/>
          <w:color w:val="FF0000"/>
          <w:lang w:eastAsia="cs-CZ"/>
        </w:rPr>
      </w:pPr>
    </w:p>
    <w:p w14:paraId="0981B451" w14:textId="77777777" w:rsidR="005F7F98" w:rsidRDefault="005F7F98" w:rsidP="005F7F98">
      <w:pPr>
        <w:spacing w:after="0"/>
        <w:rPr>
          <w:rFonts w:asciiTheme="majorHAnsi" w:eastAsia="Calibri" w:hAnsiTheme="majorHAnsi" w:cs="Times New Roman"/>
          <w:b/>
          <w:lang w:eastAsia="cs-CZ"/>
        </w:rPr>
      </w:pPr>
    </w:p>
    <w:p w14:paraId="28AAB678" w14:textId="77777777" w:rsidR="005F7F98" w:rsidRDefault="005F7F98" w:rsidP="005F7F98">
      <w:pPr>
        <w:spacing w:after="0"/>
        <w:rPr>
          <w:rFonts w:asciiTheme="majorHAnsi" w:eastAsia="Calibri" w:hAnsiTheme="majorHAnsi" w:cs="Times New Roman"/>
          <w:b/>
          <w:lang w:eastAsia="cs-CZ"/>
        </w:rPr>
      </w:pPr>
    </w:p>
    <w:p w14:paraId="3AAF3DBD" w14:textId="4FEF4158" w:rsidR="00FD56D2" w:rsidRPr="00544DFA" w:rsidRDefault="00FD56D2" w:rsidP="005F7F98">
      <w:pPr>
        <w:spacing w:after="0"/>
        <w:rPr>
          <w:rFonts w:asciiTheme="majorHAnsi" w:eastAsia="Calibri" w:hAnsiTheme="majorHAnsi" w:cs="Times New Roman"/>
          <w:b/>
          <w:lang w:eastAsia="cs-CZ"/>
        </w:rPr>
      </w:pPr>
      <w:r w:rsidRPr="00544DFA">
        <w:rPr>
          <w:rFonts w:asciiTheme="majorHAnsi" w:eastAsia="Calibri" w:hAnsiTheme="majorHAnsi" w:cs="Times New Roman"/>
          <w:b/>
          <w:lang w:eastAsia="cs-CZ"/>
        </w:rPr>
        <w:lastRenderedPageBreak/>
        <w:t>Dotaz č. 89:</w:t>
      </w:r>
    </w:p>
    <w:p w14:paraId="0E002CDF" w14:textId="2113FC8F" w:rsidR="00FD56D2" w:rsidRPr="005F7F98" w:rsidRDefault="00FD56D2" w:rsidP="005F7F98">
      <w:pPr>
        <w:spacing w:after="0"/>
        <w:rPr>
          <w:rFonts w:asciiTheme="majorHAnsi" w:hAnsiTheme="majorHAnsi" w:cs="Tahoma"/>
          <w:color w:val="000000"/>
          <w:shd w:val="clear" w:color="auto" w:fill="FFFFFF"/>
        </w:rPr>
      </w:pPr>
      <w:r w:rsidRPr="00544DFA">
        <w:rPr>
          <w:rFonts w:asciiTheme="majorHAnsi" w:hAnsiTheme="majorHAnsi" w:cs="Tahoma"/>
          <w:color w:val="000000"/>
          <w:shd w:val="clear" w:color="auto" w:fill="FFFFFF"/>
        </w:rPr>
        <w:t xml:space="preserve">V rozpočtu objektu SO </w:t>
      </w:r>
      <w:proofErr w:type="spellStart"/>
      <w:r w:rsidRPr="00544DFA">
        <w:rPr>
          <w:rFonts w:asciiTheme="majorHAnsi" w:hAnsiTheme="majorHAnsi" w:cs="Tahoma"/>
          <w:b/>
          <w:color w:val="000000"/>
          <w:shd w:val="clear" w:color="auto" w:fill="FFFFFF"/>
        </w:rPr>
        <w:t>SO</w:t>
      </w:r>
      <w:proofErr w:type="spellEnd"/>
      <w:r w:rsidRPr="00544DFA">
        <w:rPr>
          <w:rFonts w:asciiTheme="majorHAnsi" w:hAnsiTheme="majorHAnsi" w:cs="Tahoma"/>
          <w:b/>
          <w:color w:val="000000"/>
          <w:shd w:val="clear" w:color="auto" w:fill="FFFFFF"/>
        </w:rPr>
        <w:t xml:space="preserve"> 01-15-04.1</w:t>
      </w:r>
      <w:r w:rsidRPr="00544DFA">
        <w:rPr>
          <w:rFonts w:asciiTheme="majorHAnsi" w:hAnsiTheme="majorHAnsi" w:cs="Tahoma"/>
          <w:color w:val="000000"/>
          <w:shd w:val="clear" w:color="auto" w:fill="FFFFFF"/>
        </w:rPr>
        <w:t xml:space="preserve"> - Vrátnice MSV Metal a.s. s vyskytuje položka č. 55341332 - dveře jednokřídlé Al prosklené max. rozměru otvoru 2,42m2, bezpečnostní třídy RC3, v množství 1 m2.</w:t>
      </w:r>
      <w:r w:rsidRPr="00544DFA">
        <w:rPr>
          <w:rFonts w:asciiTheme="majorHAnsi" w:hAnsiTheme="majorHAnsi" w:cs="Tahoma"/>
          <w:color w:val="000000"/>
        </w:rPr>
        <w:br/>
      </w:r>
      <w:r w:rsidRPr="00544DFA">
        <w:rPr>
          <w:rFonts w:asciiTheme="majorHAnsi" w:hAnsiTheme="majorHAnsi" w:cs="Tahoma"/>
          <w:color w:val="000000"/>
          <w:shd w:val="clear" w:color="auto" w:fill="FFFFFF"/>
        </w:rPr>
        <w:t>Dle našeho názoru by výměra těchto dveří měla být větší.</w:t>
      </w:r>
    </w:p>
    <w:p w14:paraId="22488D29" w14:textId="77777777" w:rsidR="005F7F98" w:rsidRDefault="005F7F98" w:rsidP="005F7F98">
      <w:pPr>
        <w:spacing w:after="0"/>
        <w:rPr>
          <w:rFonts w:asciiTheme="majorHAnsi" w:eastAsia="Calibri" w:hAnsiTheme="majorHAnsi" w:cs="Times New Roman"/>
          <w:b/>
          <w:lang w:eastAsia="cs-CZ"/>
        </w:rPr>
      </w:pPr>
    </w:p>
    <w:p w14:paraId="37C61F49" w14:textId="58752CE7" w:rsidR="00FD56D2" w:rsidRPr="00544DFA" w:rsidRDefault="00FD56D2" w:rsidP="005F7F98">
      <w:pPr>
        <w:spacing w:after="0"/>
        <w:rPr>
          <w:rFonts w:asciiTheme="majorHAnsi" w:eastAsia="Calibri" w:hAnsiTheme="majorHAnsi" w:cs="Times New Roman"/>
          <w:b/>
          <w:lang w:eastAsia="cs-CZ"/>
        </w:rPr>
      </w:pPr>
      <w:r w:rsidRPr="00544DFA">
        <w:rPr>
          <w:rFonts w:asciiTheme="majorHAnsi" w:eastAsia="Calibri" w:hAnsiTheme="majorHAnsi" w:cs="Times New Roman"/>
          <w:b/>
          <w:lang w:eastAsia="cs-CZ"/>
        </w:rPr>
        <w:t xml:space="preserve">Odpověď: </w:t>
      </w:r>
    </w:p>
    <w:p w14:paraId="46AAF6CE" w14:textId="77777777" w:rsidR="00FD56D2" w:rsidRPr="005F7F98" w:rsidRDefault="00FD56D2" w:rsidP="005F7F98">
      <w:pPr>
        <w:spacing w:after="0"/>
        <w:rPr>
          <w:rFonts w:asciiTheme="majorHAnsi" w:hAnsiTheme="majorHAnsi" w:cs="Tahoma"/>
          <w:shd w:val="clear" w:color="auto" w:fill="FFFFFF"/>
        </w:rPr>
      </w:pPr>
      <w:r w:rsidRPr="005F7F98">
        <w:rPr>
          <w:rFonts w:asciiTheme="majorHAnsi" w:hAnsiTheme="majorHAnsi" w:cs="Tahoma"/>
          <w:shd w:val="clear" w:color="auto" w:fill="FFFFFF"/>
        </w:rPr>
        <w:t>V soupisu prací bylo u položky č. 151 opraveno množství na 1,68 m2.</w:t>
      </w:r>
    </w:p>
    <w:p w14:paraId="27CB1B06" w14:textId="77777777" w:rsidR="00FD56D2" w:rsidRPr="005F7F98" w:rsidRDefault="00FD56D2" w:rsidP="005F7F98">
      <w:pPr>
        <w:spacing w:after="0"/>
        <w:rPr>
          <w:rFonts w:asciiTheme="majorHAnsi" w:hAnsiTheme="majorHAnsi" w:cs="Tahoma"/>
          <w:shd w:val="clear" w:color="auto" w:fill="FFFFFF"/>
        </w:rPr>
      </w:pPr>
    </w:p>
    <w:p w14:paraId="35D87505" w14:textId="77777777" w:rsidR="00FD56D2" w:rsidRPr="005F7F98" w:rsidRDefault="00FD56D2" w:rsidP="005F7F98">
      <w:pPr>
        <w:spacing w:after="0"/>
        <w:rPr>
          <w:rFonts w:asciiTheme="majorHAnsi" w:hAnsiTheme="majorHAnsi" w:cs="Tahoma"/>
          <w:b/>
          <w:shd w:val="clear" w:color="auto" w:fill="FFFFFF"/>
        </w:rPr>
      </w:pPr>
      <w:r w:rsidRPr="005F7F98">
        <w:rPr>
          <w:rFonts w:asciiTheme="majorHAnsi" w:hAnsiTheme="majorHAnsi" w:cs="Tahoma"/>
          <w:b/>
          <w:shd w:val="clear" w:color="auto" w:fill="FFFFFF"/>
        </w:rPr>
        <w:t>Byl opraven soupis prací SO 01-15-04.1</w:t>
      </w:r>
    </w:p>
    <w:p w14:paraId="18861335" w14:textId="77777777" w:rsidR="00FD56D2" w:rsidRPr="005F7F98" w:rsidRDefault="00FD56D2" w:rsidP="005F7F98">
      <w:pPr>
        <w:spacing w:after="0"/>
        <w:rPr>
          <w:rFonts w:eastAsia="Calibri" w:cs="Times New Roman"/>
          <w:b/>
          <w:bCs/>
          <w:lang w:eastAsia="cs-CZ"/>
        </w:rPr>
      </w:pPr>
    </w:p>
    <w:p w14:paraId="79B5B9ED" w14:textId="3EC34228" w:rsidR="00664163" w:rsidRPr="00C87717" w:rsidRDefault="00664163" w:rsidP="005F7F98">
      <w:pPr>
        <w:pStyle w:val="Odstavecseseznamem"/>
        <w:spacing w:after="0"/>
        <w:ind w:left="0"/>
        <w:jc w:val="both"/>
        <w:rPr>
          <w:rFonts w:eastAsia="Times New Roman" w:cs="Times New Roman"/>
          <w:lang w:eastAsia="cs-CZ"/>
        </w:rPr>
      </w:pPr>
    </w:p>
    <w:p w14:paraId="70B023FD" w14:textId="77777777" w:rsidR="00664163" w:rsidRPr="00C87717" w:rsidRDefault="00664163" w:rsidP="005F7F98">
      <w:pPr>
        <w:pStyle w:val="Odstavecseseznamem"/>
        <w:spacing w:after="0"/>
        <w:ind w:left="0"/>
        <w:jc w:val="both"/>
        <w:rPr>
          <w:rFonts w:eastAsia="Times New Roman" w:cs="Times New Roman"/>
          <w:lang w:eastAsia="cs-CZ"/>
        </w:rPr>
      </w:pPr>
      <w:r w:rsidRPr="00C87717">
        <w:rPr>
          <w:rFonts w:eastAsia="Times New Roman" w:cs="Times New Roman"/>
          <w:lang w:eastAsia="cs-CZ"/>
        </w:rPr>
        <w:t xml:space="preserve">Povaha shora uvedených vysvětlení/ změn/ doplnění zadávací dokumentace nevyžaduje prodloužení lhůty pro podání nabídek. </w:t>
      </w:r>
    </w:p>
    <w:p w14:paraId="30619640" w14:textId="77777777" w:rsidR="00664163" w:rsidRPr="00BD5319" w:rsidRDefault="00664163" w:rsidP="005F7F98">
      <w:pPr>
        <w:spacing w:after="0"/>
        <w:jc w:val="both"/>
        <w:rPr>
          <w:rFonts w:eastAsia="Times New Roman" w:cs="Times New Roman"/>
          <w:lang w:eastAsia="cs-CZ"/>
        </w:rPr>
      </w:pPr>
    </w:p>
    <w:p w14:paraId="2ACDDA1C" w14:textId="77777777" w:rsidR="00664163" w:rsidRPr="00BD5319" w:rsidRDefault="00664163" w:rsidP="005F7F98">
      <w:pPr>
        <w:spacing w:after="0"/>
        <w:ind w:firstLine="567"/>
        <w:rPr>
          <w:rFonts w:eastAsia="Times New Roman" w:cs="Times New Roman"/>
          <w:lang w:eastAsia="cs-CZ"/>
        </w:rPr>
      </w:pPr>
    </w:p>
    <w:p w14:paraId="02A0CE7D" w14:textId="77777777" w:rsidR="00664163" w:rsidRPr="00BD5319" w:rsidRDefault="00664163" w:rsidP="005F7F98">
      <w:pPr>
        <w:tabs>
          <w:tab w:val="left" w:pos="993"/>
          <w:tab w:val="center" w:pos="7371"/>
        </w:tabs>
        <w:spacing w:after="0"/>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27"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5F7F98">
      <w:pPr>
        <w:spacing w:after="0"/>
        <w:rPr>
          <w:rFonts w:eastAsia="Calibri" w:cs="Times New Roman"/>
          <w:b/>
          <w:bCs/>
          <w:lang w:eastAsia="cs-CZ"/>
        </w:rPr>
      </w:pPr>
    </w:p>
    <w:p w14:paraId="1A6528B8" w14:textId="77777777" w:rsidR="00664163" w:rsidRPr="00BD5319" w:rsidRDefault="00664163" w:rsidP="005F7F98">
      <w:pPr>
        <w:tabs>
          <w:tab w:val="center" w:pos="7371"/>
        </w:tabs>
        <w:spacing w:after="0"/>
        <w:rPr>
          <w:rFonts w:eastAsia="Calibri" w:cs="Times New Roman"/>
          <w:b/>
          <w:bCs/>
          <w:lang w:eastAsia="cs-CZ"/>
        </w:rPr>
      </w:pPr>
    </w:p>
    <w:p w14:paraId="35D7DDE8" w14:textId="3B455A4F" w:rsidR="00664163" w:rsidRPr="005F7F98" w:rsidRDefault="00664163" w:rsidP="005F7F98">
      <w:pPr>
        <w:tabs>
          <w:tab w:val="center" w:pos="7371"/>
        </w:tabs>
        <w:spacing w:after="0"/>
        <w:rPr>
          <w:rFonts w:eastAsia="Calibri" w:cs="Times New Roman"/>
          <w:bCs/>
          <w:lang w:eastAsia="cs-CZ"/>
        </w:rPr>
      </w:pPr>
      <w:r w:rsidRPr="005F7F98">
        <w:rPr>
          <w:rFonts w:eastAsia="Calibri" w:cs="Times New Roman"/>
          <w:b/>
          <w:bCs/>
          <w:lang w:eastAsia="cs-CZ"/>
        </w:rPr>
        <w:t xml:space="preserve">Příloha: </w:t>
      </w:r>
    </w:p>
    <w:p w14:paraId="6EA64B3C" w14:textId="23F8FDFC" w:rsidR="00645E6D" w:rsidRPr="005F7F98" w:rsidRDefault="005F7F98" w:rsidP="005F7F98">
      <w:pPr>
        <w:tabs>
          <w:tab w:val="center" w:pos="7371"/>
        </w:tabs>
        <w:spacing w:after="0"/>
        <w:rPr>
          <w:rFonts w:eastAsia="Calibri" w:cs="Times New Roman"/>
          <w:bCs/>
          <w:lang w:eastAsia="cs-CZ"/>
        </w:rPr>
      </w:pPr>
      <w:r w:rsidRPr="005F7F98">
        <w:rPr>
          <w:rFonts w:eastAsia="Calibri" w:cs="Times New Roman"/>
          <w:bCs/>
          <w:lang w:eastAsia="cs-CZ"/>
        </w:rPr>
        <w:t>XDC_Přejezd_P6501_Přerov-Bohumín_20241119_zm13</w:t>
      </w:r>
      <w:r w:rsidR="00645E6D" w:rsidRPr="005F7F98">
        <w:rPr>
          <w:rFonts w:eastAsia="Calibri" w:cs="Times New Roman"/>
          <w:bCs/>
          <w:lang w:eastAsia="cs-CZ"/>
        </w:rPr>
        <w:t>.xml</w:t>
      </w:r>
    </w:p>
    <w:p w14:paraId="3568D690" w14:textId="5CA58CCC" w:rsidR="00664163" w:rsidRPr="005F7F98" w:rsidRDefault="005F7F98" w:rsidP="005F7F98">
      <w:pPr>
        <w:spacing w:after="0"/>
        <w:jc w:val="both"/>
        <w:rPr>
          <w:rFonts w:eastAsia="Calibri" w:cs="Times New Roman"/>
          <w:lang w:eastAsia="cs-CZ"/>
        </w:rPr>
      </w:pPr>
      <w:r w:rsidRPr="005F7F98">
        <w:rPr>
          <w:rFonts w:eastAsia="Calibri" w:cs="Times New Roman"/>
          <w:lang w:eastAsia="cs-CZ"/>
        </w:rPr>
        <w:t>XLS_Přejezd_P6501_Přerov-Bohumín_20241119_zm13</w:t>
      </w:r>
      <w:r>
        <w:rPr>
          <w:rFonts w:eastAsia="Calibri" w:cs="Times New Roman"/>
          <w:lang w:eastAsia="cs-CZ"/>
        </w:rPr>
        <w:t>.xlsx</w:t>
      </w:r>
    </w:p>
    <w:p w14:paraId="11FC1E85" w14:textId="5617665E" w:rsidR="00664163" w:rsidRDefault="00664163" w:rsidP="005F7F98">
      <w:pPr>
        <w:spacing w:after="0"/>
        <w:jc w:val="both"/>
        <w:rPr>
          <w:rFonts w:eastAsia="Calibri" w:cs="Times New Roman"/>
          <w:lang w:eastAsia="cs-CZ"/>
        </w:rPr>
      </w:pPr>
    </w:p>
    <w:p w14:paraId="5ABF1271" w14:textId="77777777" w:rsidR="005F7F98" w:rsidRPr="005F7F98" w:rsidRDefault="005F7F98" w:rsidP="005F7F98">
      <w:pPr>
        <w:spacing w:after="0"/>
        <w:jc w:val="both"/>
        <w:rPr>
          <w:rFonts w:eastAsia="Calibri" w:cs="Times New Roman"/>
          <w:lang w:eastAsia="cs-CZ"/>
        </w:rPr>
      </w:pPr>
    </w:p>
    <w:p w14:paraId="102B7D61" w14:textId="33B02E18" w:rsidR="00664163" w:rsidRPr="005F7F98" w:rsidRDefault="00664163" w:rsidP="005F7F98">
      <w:pPr>
        <w:spacing w:after="0"/>
        <w:jc w:val="both"/>
        <w:rPr>
          <w:rFonts w:eastAsia="Calibri" w:cs="Times New Roman"/>
          <w:lang w:eastAsia="cs-CZ"/>
        </w:rPr>
      </w:pPr>
      <w:r w:rsidRPr="005F7F98">
        <w:rPr>
          <w:rFonts w:eastAsia="Calibri" w:cs="Times New Roman"/>
          <w:lang w:eastAsia="cs-CZ"/>
        </w:rPr>
        <w:t xml:space="preserve">V Olomouci dne </w:t>
      </w:r>
      <w:r w:rsidR="005F7F98" w:rsidRPr="005F7F98">
        <w:rPr>
          <w:rFonts w:eastAsia="Calibri" w:cs="Times New Roman"/>
          <w:lang w:eastAsia="cs-CZ"/>
        </w:rPr>
        <w:t>19. 11.</w:t>
      </w:r>
      <w:r w:rsidR="005F7F98">
        <w:rPr>
          <w:rFonts w:eastAsia="Calibri" w:cs="Times New Roman"/>
          <w:lang w:eastAsia="cs-CZ"/>
        </w:rPr>
        <w:t xml:space="preserve"> </w:t>
      </w:r>
      <w:r w:rsidR="005F7F98" w:rsidRPr="005F7F98">
        <w:rPr>
          <w:rFonts w:eastAsia="Calibri" w:cs="Times New Roman"/>
          <w:lang w:eastAsia="cs-CZ"/>
        </w:rPr>
        <w:t>2024</w:t>
      </w:r>
    </w:p>
    <w:p w14:paraId="6F75BA64" w14:textId="77777777" w:rsidR="00664163" w:rsidRPr="005F7F98" w:rsidRDefault="00664163" w:rsidP="005F7F98">
      <w:pPr>
        <w:spacing w:after="0"/>
        <w:jc w:val="both"/>
        <w:rPr>
          <w:rFonts w:eastAsia="Calibri" w:cs="Times New Roman"/>
          <w:lang w:eastAsia="cs-CZ"/>
        </w:rPr>
      </w:pPr>
    </w:p>
    <w:p w14:paraId="127C8B76" w14:textId="77777777" w:rsidR="00664163" w:rsidRPr="005F7F98" w:rsidRDefault="00664163" w:rsidP="005F7F98">
      <w:pPr>
        <w:spacing w:after="0"/>
        <w:jc w:val="both"/>
        <w:rPr>
          <w:rFonts w:eastAsia="Calibri" w:cs="Times New Roman"/>
          <w:lang w:eastAsia="cs-CZ"/>
        </w:rPr>
      </w:pPr>
    </w:p>
    <w:p w14:paraId="4EFEEE88" w14:textId="77777777" w:rsidR="00664163" w:rsidRPr="005F7F98" w:rsidRDefault="00664163" w:rsidP="005F7F98">
      <w:pPr>
        <w:spacing w:after="0"/>
        <w:rPr>
          <w:rFonts w:eastAsia="Calibri" w:cs="Times New Roman"/>
          <w:b/>
          <w:bCs/>
          <w:lang w:eastAsia="cs-CZ"/>
        </w:rPr>
      </w:pPr>
    </w:p>
    <w:p w14:paraId="5586027C" w14:textId="77777777" w:rsidR="00664163" w:rsidRPr="005F7F98" w:rsidRDefault="00664163" w:rsidP="005F7F98">
      <w:pPr>
        <w:spacing w:after="0"/>
        <w:rPr>
          <w:rFonts w:eastAsia="Calibri" w:cs="Times New Roman"/>
          <w:b/>
          <w:bCs/>
          <w:lang w:eastAsia="cs-CZ"/>
        </w:rPr>
      </w:pPr>
    </w:p>
    <w:p w14:paraId="370EF690" w14:textId="77777777" w:rsidR="00664163" w:rsidRPr="005F7F98" w:rsidRDefault="00664163" w:rsidP="005F7F98">
      <w:pPr>
        <w:spacing w:after="0"/>
        <w:rPr>
          <w:rFonts w:eastAsia="Calibri" w:cs="Times New Roman"/>
          <w:b/>
          <w:bCs/>
          <w:lang w:eastAsia="cs-CZ"/>
        </w:rPr>
      </w:pPr>
    </w:p>
    <w:p w14:paraId="5AEF34B8" w14:textId="77777777" w:rsidR="005F7F98" w:rsidRPr="005F7F98" w:rsidRDefault="005F7F98" w:rsidP="005F7F98">
      <w:pPr>
        <w:spacing w:after="0"/>
        <w:rPr>
          <w:rFonts w:eastAsia="Times New Roman" w:cs="Times New Roman"/>
          <w:b/>
          <w:bCs/>
          <w:lang w:eastAsia="cs-CZ"/>
        </w:rPr>
      </w:pPr>
    </w:p>
    <w:p w14:paraId="69F1990E" w14:textId="1C93534B" w:rsidR="00664163" w:rsidRPr="005F7F98" w:rsidRDefault="00664163" w:rsidP="005F7F98">
      <w:pPr>
        <w:spacing w:after="0"/>
        <w:rPr>
          <w:rFonts w:eastAsia="Times New Roman" w:cs="Times New Roman"/>
          <w:b/>
          <w:lang w:eastAsia="cs-CZ"/>
        </w:rPr>
      </w:pPr>
      <w:r w:rsidRPr="005F7F98">
        <w:rPr>
          <w:rFonts w:eastAsia="Times New Roman" w:cs="Times New Roman"/>
          <w:b/>
          <w:bCs/>
          <w:lang w:eastAsia="cs-CZ"/>
        </w:rPr>
        <w:t>Ing. Miroslav Bocák</w:t>
      </w:r>
      <w:r w:rsidRPr="005F7F98">
        <w:rPr>
          <w:rFonts w:eastAsia="Times New Roman" w:cs="Times New Roman"/>
          <w:b/>
          <w:lang w:eastAsia="cs-CZ"/>
        </w:rPr>
        <w:t xml:space="preserve"> </w:t>
      </w:r>
    </w:p>
    <w:p w14:paraId="74899A34" w14:textId="77777777" w:rsidR="00664163" w:rsidRPr="005F7F98" w:rsidRDefault="00664163" w:rsidP="005F7F98">
      <w:pPr>
        <w:tabs>
          <w:tab w:val="center" w:pos="7300"/>
          <w:tab w:val="right" w:pos="9072"/>
        </w:tabs>
        <w:spacing w:after="0"/>
        <w:rPr>
          <w:rFonts w:eastAsia="Times New Roman" w:cs="Times New Roman"/>
          <w:lang w:eastAsia="cs-CZ"/>
        </w:rPr>
      </w:pPr>
      <w:r w:rsidRPr="005F7F98">
        <w:rPr>
          <w:rFonts w:eastAsia="Times New Roman" w:cs="Times New Roman"/>
          <w:lang w:eastAsia="cs-CZ"/>
        </w:rPr>
        <w:t>ředitel organizační jednotky</w:t>
      </w:r>
      <w:r w:rsidRPr="005F7F98">
        <w:rPr>
          <w:rFonts w:eastAsia="Times New Roman" w:cs="Times New Roman"/>
          <w:lang w:eastAsia="cs-CZ"/>
        </w:rPr>
        <w:tab/>
      </w:r>
    </w:p>
    <w:p w14:paraId="5DEDC136" w14:textId="77777777" w:rsidR="00664163" w:rsidRPr="005F7F98" w:rsidRDefault="00664163" w:rsidP="005F7F98">
      <w:pPr>
        <w:tabs>
          <w:tab w:val="center" w:pos="7300"/>
          <w:tab w:val="right" w:pos="9072"/>
        </w:tabs>
        <w:spacing w:after="0"/>
        <w:rPr>
          <w:rFonts w:eastAsia="Times New Roman" w:cs="Times New Roman"/>
          <w:lang w:eastAsia="cs-CZ"/>
        </w:rPr>
      </w:pPr>
      <w:r w:rsidRPr="005F7F98">
        <w:rPr>
          <w:rFonts w:eastAsia="Times New Roman" w:cs="Times New Roman"/>
          <w:lang w:eastAsia="cs-CZ"/>
        </w:rPr>
        <w:t>Stavební správa východ</w:t>
      </w:r>
    </w:p>
    <w:p w14:paraId="051A2C6E" w14:textId="77777777" w:rsidR="00664163" w:rsidRPr="00BD5319" w:rsidRDefault="00664163" w:rsidP="005F7F98">
      <w:pPr>
        <w:spacing w:after="0"/>
        <w:rPr>
          <w:rFonts w:eastAsia="Times New Roman" w:cs="Times New Roman"/>
          <w:lang w:eastAsia="cs-CZ"/>
        </w:rPr>
      </w:pPr>
      <w:r w:rsidRPr="005F7F98">
        <w:rPr>
          <w:rFonts w:eastAsia="Times New Roman" w:cs="Times New Roman"/>
          <w:lang w:eastAsia="cs-CZ"/>
        </w:rPr>
        <w:t>Správa železnic, státní organizace</w:t>
      </w:r>
    </w:p>
    <w:p w14:paraId="7F35AFFF" w14:textId="77777777" w:rsidR="00BD5319" w:rsidRPr="00BD5319" w:rsidRDefault="00BD5319" w:rsidP="005F7F98">
      <w:pPr>
        <w:spacing w:after="0"/>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28"/>
      <w:footerReference w:type="default" r:id="rId29"/>
      <w:headerReference w:type="first" r:id="rId30"/>
      <w:footerReference w:type="first" r:id="rId3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1B881" w14:textId="77777777" w:rsidR="00CE40F0" w:rsidRDefault="00CE40F0" w:rsidP="00962258">
      <w:pPr>
        <w:spacing w:after="0" w:line="240" w:lineRule="auto"/>
      </w:pPr>
      <w:r>
        <w:separator/>
      </w:r>
    </w:p>
  </w:endnote>
  <w:endnote w:type="continuationSeparator" w:id="0">
    <w:p w14:paraId="0199D3D2" w14:textId="77777777" w:rsidR="00CE40F0" w:rsidRDefault="00CE40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2D76622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6B">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326B">
            <w:rPr>
              <w:rStyle w:val="slostrnky"/>
              <w:noProof/>
            </w:rPr>
            <w:t>5</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393CE8B"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326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326B">
            <w:rPr>
              <w:rStyle w:val="slostrnky"/>
              <w:noProof/>
            </w:rPr>
            <w:t>5</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65C66" w14:textId="77777777" w:rsidR="00CE40F0" w:rsidRDefault="00CE40F0" w:rsidP="00962258">
      <w:pPr>
        <w:spacing w:after="0" w:line="240" w:lineRule="auto"/>
      </w:pPr>
      <w:r>
        <w:separator/>
      </w:r>
    </w:p>
  </w:footnote>
  <w:footnote w:type="continuationSeparator" w:id="0">
    <w:p w14:paraId="7D24584D" w14:textId="77777777" w:rsidR="00CE40F0" w:rsidRDefault="00CE40F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4B7877FC"/>
    <w:multiLevelType w:val="hybridMultilevel"/>
    <w:tmpl w:val="BF10435E"/>
    <w:lvl w:ilvl="0" w:tplc="CFCEA330">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7"/>
  </w:num>
  <w:num w:numId="5">
    <w:abstractNumId w:val="0"/>
  </w:num>
  <w:num w:numId="6">
    <w:abstractNumId w:val="5"/>
  </w:num>
  <w:num w:numId="7">
    <w:abstractNumId w:val="4"/>
  </w:num>
  <w:num w:numId="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15B46"/>
    <w:rsid w:val="00033432"/>
    <w:rsid w:val="000335CC"/>
    <w:rsid w:val="00066116"/>
    <w:rsid w:val="00071B09"/>
    <w:rsid w:val="00072C1E"/>
    <w:rsid w:val="000B3A82"/>
    <w:rsid w:val="000B6C7E"/>
    <w:rsid w:val="000B7907"/>
    <w:rsid w:val="000C0429"/>
    <w:rsid w:val="000C45E8"/>
    <w:rsid w:val="000E72A0"/>
    <w:rsid w:val="00114472"/>
    <w:rsid w:val="001267E4"/>
    <w:rsid w:val="00170EC5"/>
    <w:rsid w:val="001747C1"/>
    <w:rsid w:val="0018596A"/>
    <w:rsid w:val="001B69C2"/>
    <w:rsid w:val="001C4DA0"/>
    <w:rsid w:val="00207DF5"/>
    <w:rsid w:val="00267369"/>
    <w:rsid w:val="0026785D"/>
    <w:rsid w:val="00273CE2"/>
    <w:rsid w:val="00287046"/>
    <w:rsid w:val="00296D39"/>
    <w:rsid w:val="002A59FE"/>
    <w:rsid w:val="002C31BF"/>
    <w:rsid w:val="002E0CD7"/>
    <w:rsid w:val="002F026B"/>
    <w:rsid w:val="00335122"/>
    <w:rsid w:val="00335732"/>
    <w:rsid w:val="00357BC6"/>
    <w:rsid w:val="0037111D"/>
    <w:rsid w:val="003756B9"/>
    <w:rsid w:val="003956C6"/>
    <w:rsid w:val="003E2C8D"/>
    <w:rsid w:val="003E6B9A"/>
    <w:rsid w:val="003E75CE"/>
    <w:rsid w:val="0041380F"/>
    <w:rsid w:val="004272CE"/>
    <w:rsid w:val="00434F16"/>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03B20"/>
    <w:rsid w:val="00511AB9"/>
    <w:rsid w:val="00523EA7"/>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C663F"/>
    <w:rsid w:val="005D1654"/>
    <w:rsid w:val="005F7F98"/>
    <w:rsid w:val="006104F6"/>
    <w:rsid w:val="0061068E"/>
    <w:rsid w:val="00630DC6"/>
    <w:rsid w:val="00645E6D"/>
    <w:rsid w:val="00660AD3"/>
    <w:rsid w:val="00664163"/>
    <w:rsid w:val="00685FE1"/>
    <w:rsid w:val="006A5570"/>
    <w:rsid w:val="006A689C"/>
    <w:rsid w:val="006B3D79"/>
    <w:rsid w:val="006B7D49"/>
    <w:rsid w:val="006E0578"/>
    <w:rsid w:val="006E314D"/>
    <w:rsid w:val="006E7F06"/>
    <w:rsid w:val="00710723"/>
    <w:rsid w:val="00712ED1"/>
    <w:rsid w:val="00723ED1"/>
    <w:rsid w:val="00727033"/>
    <w:rsid w:val="00735ED4"/>
    <w:rsid w:val="00743525"/>
    <w:rsid w:val="007531A0"/>
    <w:rsid w:val="00753DC9"/>
    <w:rsid w:val="0076286B"/>
    <w:rsid w:val="00764595"/>
    <w:rsid w:val="00766846"/>
    <w:rsid w:val="0077673A"/>
    <w:rsid w:val="007846E1"/>
    <w:rsid w:val="007A0EFE"/>
    <w:rsid w:val="007B570C"/>
    <w:rsid w:val="007E4A6E"/>
    <w:rsid w:val="007F56A7"/>
    <w:rsid w:val="007F626E"/>
    <w:rsid w:val="00807DD0"/>
    <w:rsid w:val="00813F11"/>
    <w:rsid w:val="00842C9B"/>
    <w:rsid w:val="008841FB"/>
    <w:rsid w:val="0088472C"/>
    <w:rsid w:val="00891334"/>
    <w:rsid w:val="008A3568"/>
    <w:rsid w:val="008D03B9"/>
    <w:rsid w:val="008E3934"/>
    <w:rsid w:val="008F18D6"/>
    <w:rsid w:val="00904780"/>
    <w:rsid w:val="009113A8"/>
    <w:rsid w:val="00922385"/>
    <w:rsid w:val="009223DF"/>
    <w:rsid w:val="00934DC3"/>
    <w:rsid w:val="00936091"/>
    <w:rsid w:val="00940D8A"/>
    <w:rsid w:val="0095327E"/>
    <w:rsid w:val="00962258"/>
    <w:rsid w:val="009678B7"/>
    <w:rsid w:val="00982411"/>
    <w:rsid w:val="00992D9C"/>
    <w:rsid w:val="00996CB8"/>
    <w:rsid w:val="009A46FD"/>
    <w:rsid w:val="009A7568"/>
    <w:rsid w:val="009B2E97"/>
    <w:rsid w:val="009B3C69"/>
    <w:rsid w:val="009B72CC"/>
    <w:rsid w:val="009C7B39"/>
    <w:rsid w:val="009E07F4"/>
    <w:rsid w:val="009F392E"/>
    <w:rsid w:val="009F5ABF"/>
    <w:rsid w:val="00A3355C"/>
    <w:rsid w:val="00A44328"/>
    <w:rsid w:val="00A509D7"/>
    <w:rsid w:val="00A6177B"/>
    <w:rsid w:val="00A66136"/>
    <w:rsid w:val="00A943B5"/>
    <w:rsid w:val="00AA4CBB"/>
    <w:rsid w:val="00AA65FA"/>
    <w:rsid w:val="00AA7351"/>
    <w:rsid w:val="00AC56A4"/>
    <w:rsid w:val="00AD056F"/>
    <w:rsid w:val="00AD1DE9"/>
    <w:rsid w:val="00AD2773"/>
    <w:rsid w:val="00AD6731"/>
    <w:rsid w:val="00AE1DDE"/>
    <w:rsid w:val="00B15B5E"/>
    <w:rsid w:val="00B15D0D"/>
    <w:rsid w:val="00B23CA3"/>
    <w:rsid w:val="00B3491A"/>
    <w:rsid w:val="00B45E9E"/>
    <w:rsid w:val="00B55F9C"/>
    <w:rsid w:val="00B75EE1"/>
    <w:rsid w:val="00B77481"/>
    <w:rsid w:val="00B8518B"/>
    <w:rsid w:val="00BB3740"/>
    <w:rsid w:val="00BD5319"/>
    <w:rsid w:val="00BD7E91"/>
    <w:rsid w:val="00BF374D"/>
    <w:rsid w:val="00BF6D48"/>
    <w:rsid w:val="00C02D0A"/>
    <w:rsid w:val="00C03A6E"/>
    <w:rsid w:val="00C30759"/>
    <w:rsid w:val="00C4326B"/>
    <w:rsid w:val="00C44F6A"/>
    <w:rsid w:val="00C727E5"/>
    <w:rsid w:val="00C8207D"/>
    <w:rsid w:val="00CB7B5A"/>
    <w:rsid w:val="00CC1E2B"/>
    <w:rsid w:val="00CD1FC4"/>
    <w:rsid w:val="00CE371D"/>
    <w:rsid w:val="00CE40F0"/>
    <w:rsid w:val="00D02A4D"/>
    <w:rsid w:val="00D21061"/>
    <w:rsid w:val="00D316A7"/>
    <w:rsid w:val="00D4108E"/>
    <w:rsid w:val="00D548C8"/>
    <w:rsid w:val="00D6163D"/>
    <w:rsid w:val="00D63009"/>
    <w:rsid w:val="00D831A3"/>
    <w:rsid w:val="00D902AD"/>
    <w:rsid w:val="00DA6FFE"/>
    <w:rsid w:val="00DC3110"/>
    <w:rsid w:val="00DD46F3"/>
    <w:rsid w:val="00DD58A6"/>
    <w:rsid w:val="00DE56F2"/>
    <w:rsid w:val="00DF116D"/>
    <w:rsid w:val="00E004E9"/>
    <w:rsid w:val="00E10710"/>
    <w:rsid w:val="00E824F1"/>
    <w:rsid w:val="00E9347D"/>
    <w:rsid w:val="00EB104F"/>
    <w:rsid w:val="00ED14BD"/>
    <w:rsid w:val="00F01440"/>
    <w:rsid w:val="00F12DEC"/>
    <w:rsid w:val="00F1715C"/>
    <w:rsid w:val="00F310F8"/>
    <w:rsid w:val="00F35939"/>
    <w:rsid w:val="00F45607"/>
    <w:rsid w:val="00F547E3"/>
    <w:rsid w:val="00F64786"/>
    <w:rsid w:val="00F659EB"/>
    <w:rsid w:val="00F804A7"/>
    <w:rsid w:val="00F8318E"/>
    <w:rsid w:val="00F862D6"/>
    <w:rsid w:val="00F86BA6"/>
    <w:rsid w:val="00F918A3"/>
    <w:rsid w:val="00FC02A5"/>
    <w:rsid w:val="00FC3C36"/>
    <w:rsid w:val="00FC4B86"/>
    <w:rsid w:val="00FC6389"/>
    <w:rsid w:val="00FD2F51"/>
    <w:rsid w:val="00FD56D2"/>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5ABF"/>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82947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cid:image005.png@01DB36A6.4AA85B20" TargetMode="External"/><Relationship Id="rId26" Type="http://schemas.openxmlformats.org/officeDocument/2006/relationships/image" Target="cid:image009.png@01DB36A8.EEF3EAD0" TargetMode="Externa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cid:image002.png@01DB36A4.70577D80" TargetMode="External"/><Relationship Id="rId17" Type="http://schemas.openxmlformats.org/officeDocument/2006/relationships/image" Target="media/image4.png"/><Relationship Id="rId25" Type="http://schemas.openxmlformats.org/officeDocument/2006/relationships/image" Target="media/image8.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cid:image004.png@01DB36A4.D0A76790" TargetMode="External"/><Relationship Id="rId20" Type="http://schemas.openxmlformats.org/officeDocument/2006/relationships/image" Target="cid:image007.png@01DB36A6.9FB657C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cid:image008.png@01DB36A8.26E159B0"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3.png@01DB36A4.70577D80" TargetMode="External"/><Relationship Id="rId22" Type="http://schemas.openxmlformats.org/officeDocument/2006/relationships/image" Target="cid:image006.png@01DB36A7.94642130" TargetMode="External"/><Relationship Id="rId27" Type="http://schemas.openxmlformats.org/officeDocument/2006/relationships/hyperlink" Target="https://zakazky.szdc.cz/"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9.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189B629-56BE-44B4-B6F6-42CD43751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79</TotalTime>
  <Pages>4</Pages>
  <Words>787</Words>
  <Characters>4649</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22</cp:revision>
  <cp:lastPrinted>2024-09-30T12:07:00Z</cp:lastPrinted>
  <dcterms:created xsi:type="dcterms:W3CDTF">2024-07-11T06:52:00Z</dcterms:created>
  <dcterms:modified xsi:type="dcterms:W3CDTF">2024-11-19T06:57:00Z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